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D34C4" w14:textId="5641A48A" w:rsidR="00430F8F" w:rsidRPr="00DA6CF5" w:rsidRDefault="00861CCA" w:rsidP="00430F8F">
      <w:pPr>
        <w:spacing w:after="60"/>
        <w:jc w:val="center"/>
        <w:rPr>
          <w:rFonts w:ascii="Arial" w:hAnsi="Arial"/>
          <w:b/>
          <w:sz w:val="28"/>
        </w:rPr>
      </w:pPr>
      <w:r>
        <w:rPr>
          <w:rFonts w:ascii="Arial" w:hAnsi="Arial"/>
          <w:b/>
          <w:caps/>
          <w:sz w:val="28"/>
        </w:rPr>
        <w:t xml:space="preserve">ŒCUMÉNISME : </w:t>
      </w:r>
      <w:r>
        <w:rPr>
          <w:rFonts w:ascii="Arial" w:hAnsi="Arial"/>
          <w:b/>
          <w:sz w:val="28"/>
        </w:rPr>
        <w:t>du 1</w:t>
      </w:r>
      <w:r w:rsidRPr="005C2A4D">
        <w:rPr>
          <w:rFonts w:ascii="Arial" w:hAnsi="Arial"/>
          <w:b/>
          <w:sz w:val="28"/>
          <w:vertAlign w:val="superscript"/>
        </w:rPr>
        <w:t>er</w:t>
      </w:r>
      <w:r>
        <w:rPr>
          <w:rFonts w:ascii="Arial" w:hAnsi="Arial"/>
          <w:b/>
          <w:sz w:val="28"/>
        </w:rPr>
        <w:t xml:space="preserve"> siècle au 15</w:t>
      </w:r>
      <w:r w:rsidRPr="005C2A4D">
        <w:rPr>
          <w:rFonts w:ascii="Arial" w:hAnsi="Arial"/>
          <w:b/>
          <w:sz w:val="28"/>
          <w:vertAlign w:val="superscript"/>
        </w:rPr>
        <w:t>ème</w:t>
      </w:r>
      <w:r>
        <w:rPr>
          <w:rFonts w:ascii="Arial" w:hAnsi="Arial"/>
          <w:b/>
          <w:sz w:val="28"/>
        </w:rPr>
        <w:t xml:space="preserve"> siècle</w:t>
      </w:r>
    </w:p>
    <w:p w14:paraId="6BFE04FD" w14:textId="7F664A54" w:rsidR="00430F8F" w:rsidRDefault="00430F8F" w:rsidP="00430F8F">
      <w:pPr>
        <w:spacing w:after="60"/>
        <w:jc w:val="center"/>
        <w:rPr>
          <w:rFonts w:ascii="Arial" w:hAnsi="Arial"/>
          <w:b/>
          <w:sz w:val="28"/>
        </w:rPr>
      </w:pPr>
      <w:r w:rsidRPr="002633C0">
        <w:rPr>
          <w:rFonts w:ascii="Arial" w:hAnsi="Arial"/>
          <w:b/>
          <w:sz w:val="28"/>
        </w:rPr>
        <w:t>Principaux repères chronologiques</w:t>
      </w:r>
    </w:p>
    <w:p w14:paraId="6F0E5E2E" w14:textId="02402105" w:rsidR="005C2A4D" w:rsidRPr="005C2A4D" w:rsidRDefault="005C2A4D" w:rsidP="00430F8F">
      <w:pPr>
        <w:spacing w:after="60"/>
        <w:jc w:val="center"/>
        <w:rPr>
          <w:rFonts w:ascii="Arial" w:hAnsi="Arial"/>
          <w:bCs/>
        </w:rPr>
      </w:pPr>
      <w:r w:rsidRPr="005C2A4D">
        <w:rPr>
          <w:rFonts w:ascii="Arial" w:hAnsi="Arial"/>
          <w:bCs/>
        </w:rPr>
        <w:t>(</w:t>
      </w:r>
      <w:proofErr w:type="gramStart"/>
      <w:r w:rsidRPr="005C2A4D">
        <w:rPr>
          <w:rFonts w:ascii="Arial" w:hAnsi="Arial"/>
          <w:bCs/>
        </w:rPr>
        <w:t>avant</w:t>
      </w:r>
      <w:proofErr w:type="gramEnd"/>
      <w:r w:rsidRPr="005C2A4D">
        <w:rPr>
          <w:rFonts w:ascii="Arial" w:hAnsi="Arial"/>
          <w:bCs/>
        </w:rPr>
        <w:t xml:space="preserve"> la Réforme protestante)</w:t>
      </w:r>
    </w:p>
    <w:p w14:paraId="57B4B2AE" w14:textId="77777777" w:rsidR="00BA54DC" w:rsidRPr="00372636" w:rsidRDefault="00BA54DC" w:rsidP="00BA54DC">
      <w:pPr>
        <w:spacing w:after="60"/>
        <w:rPr>
          <w:rFonts w:ascii="Calibri" w:hAnsi="Calibri" w:cs="Calibri"/>
          <w:b/>
          <w:sz w:val="22"/>
          <w:szCs w:val="22"/>
        </w:rPr>
      </w:pPr>
      <w:r w:rsidRPr="00372636">
        <w:rPr>
          <w:rFonts w:ascii="Calibri" w:hAnsi="Calibri" w:cs="Calibri"/>
          <w:b/>
          <w:sz w:val="22"/>
          <w:szCs w:val="22"/>
        </w:rPr>
        <w:t>La grande prière du Christ Jésus, prononcée probablement en mars 30…</w:t>
      </w:r>
    </w:p>
    <w:p w14:paraId="4A37B399" w14:textId="77777777" w:rsidR="00BA54DC" w:rsidRPr="00372636" w:rsidRDefault="00BA54DC" w:rsidP="00BA54DC">
      <w:pPr>
        <w:pStyle w:val="NormalWeb"/>
        <w:spacing w:before="0" w:beforeAutospacing="0" w:after="60" w:afterAutospacing="0"/>
        <w:ind w:left="284"/>
        <w:jc w:val="both"/>
        <w:rPr>
          <w:rFonts w:ascii="Calibri" w:hAnsi="Calibri" w:cs="Calibri"/>
          <w:color w:val="333333"/>
          <w:sz w:val="22"/>
          <w:szCs w:val="22"/>
        </w:rPr>
      </w:pPr>
      <w:r w:rsidRPr="00372636">
        <w:rPr>
          <w:rFonts w:ascii="Calibri" w:hAnsi="Calibri" w:cs="Calibri"/>
          <w:i/>
          <w:iCs/>
          <w:color w:val="333333"/>
          <w:sz w:val="22"/>
          <w:szCs w:val="22"/>
        </w:rPr>
        <w:t>« Que tous soient un, comme toi, Père, tu es en moi, et moi en toi. Qu’ils soient un en nous, eux aussi, pour que le monde croie que tu m’as envoyé. Et moi, je leur ai donné la gloire que tu m’as donnée, pour qu’ils soient un comme nous sommes un : moi en eux, et toi en moi. Qu’ils deviennent ainsi parfaitement un, afin que le monde sache que tu m’as envoyé, et que tu les as aimés comme tu m’as aimé. »</w:t>
      </w:r>
      <w:r w:rsidRPr="00372636">
        <w:rPr>
          <w:rFonts w:ascii="Calibri" w:hAnsi="Calibri" w:cs="Calibri"/>
          <w:color w:val="333333"/>
          <w:sz w:val="22"/>
          <w:szCs w:val="22"/>
        </w:rPr>
        <w:t xml:space="preserve"> (</w:t>
      </w:r>
      <w:proofErr w:type="spellStart"/>
      <w:r w:rsidRPr="00372636">
        <w:rPr>
          <w:rFonts w:ascii="Calibri" w:hAnsi="Calibri" w:cs="Calibri"/>
          <w:color w:val="333333"/>
          <w:sz w:val="22"/>
          <w:szCs w:val="22"/>
        </w:rPr>
        <w:t>Jn</w:t>
      </w:r>
      <w:proofErr w:type="spellEnd"/>
      <w:r w:rsidRPr="00372636">
        <w:rPr>
          <w:rFonts w:ascii="Calibri" w:hAnsi="Calibri" w:cs="Calibri"/>
          <w:color w:val="333333"/>
          <w:sz w:val="22"/>
          <w:szCs w:val="22"/>
        </w:rPr>
        <w:t xml:space="preserve"> 15, 21-23)</w:t>
      </w:r>
    </w:p>
    <w:p w14:paraId="55F1CE1F" w14:textId="77777777" w:rsidR="00BA54DC" w:rsidRPr="00372636" w:rsidRDefault="00BA54DC" w:rsidP="00BA54DC">
      <w:pPr>
        <w:pStyle w:val="NormalWeb"/>
        <w:spacing w:before="0" w:beforeAutospacing="0" w:after="60" w:afterAutospacing="0"/>
        <w:jc w:val="both"/>
        <w:rPr>
          <w:rFonts w:ascii="Calibri" w:hAnsi="Calibri" w:cs="Calibri"/>
          <w:color w:val="333333"/>
          <w:sz w:val="22"/>
          <w:szCs w:val="22"/>
        </w:rPr>
      </w:pPr>
      <w:r w:rsidRPr="00372636">
        <w:rPr>
          <w:rFonts w:ascii="Calibri" w:hAnsi="Calibri" w:cs="Calibri"/>
          <w:color w:val="333333"/>
          <w:sz w:val="22"/>
          <w:szCs w:val="22"/>
        </w:rPr>
        <w:t>Des tensions naissent dès le récit des Acte des apôtres :</w:t>
      </w:r>
    </w:p>
    <w:p w14:paraId="387D576D" w14:textId="77777777" w:rsidR="00BA54DC" w:rsidRPr="00372636" w:rsidRDefault="00BA54DC" w:rsidP="00BA54DC">
      <w:pPr>
        <w:pStyle w:val="NormalWeb"/>
        <w:spacing w:before="0" w:beforeAutospacing="0" w:after="60" w:afterAutospacing="0"/>
        <w:jc w:val="both"/>
        <w:rPr>
          <w:rFonts w:ascii="Calibri" w:hAnsi="Calibri" w:cs="Calibri"/>
          <w:color w:val="333333"/>
          <w:sz w:val="22"/>
          <w:szCs w:val="22"/>
        </w:rPr>
      </w:pPr>
      <w:r w:rsidRPr="00372636">
        <w:rPr>
          <w:rFonts w:ascii="Calibri" w:hAnsi="Calibri" w:cs="Calibri"/>
          <w:color w:val="333333"/>
          <w:sz w:val="22"/>
          <w:szCs w:val="22"/>
        </w:rPr>
        <w:t>1) Entre frères de langue grecque et frères de langues hébraïques (</w:t>
      </w:r>
      <w:proofErr w:type="spellStart"/>
      <w:r w:rsidRPr="00372636">
        <w:rPr>
          <w:rFonts w:ascii="Calibri" w:hAnsi="Calibri" w:cs="Calibri"/>
          <w:color w:val="333333"/>
          <w:sz w:val="22"/>
          <w:szCs w:val="22"/>
        </w:rPr>
        <w:t>Ac</w:t>
      </w:r>
      <w:proofErr w:type="spellEnd"/>
      <w:r w:rsidRPr="00372636">
        <w:rPr>
          <w:rFonts w:ascii="Calibri" w:hAnsi="Calibri" w:cs="Calibri"/>
          <w:color w:val="333333"/>
          <w:sz w:val="22"/>
          <w:szCs w:val="22"/>
        </w:rPr>
        <w:t xml:space="preserve"> 6)</w:t>
      </w:r>
    </w:p>
    <w:p w14:paraId="3B8FB41C" w14:textId="77777777" w:rsidR="00BA54DC" w:rsidRPr="00372636" w:rsidRDefault="00BA54DC" w:rsidP="00BA54DC">
      <w:pPr>
        <w:pStyle w:val="NormalWeb"/>
        <w:spacing w:before="0" w:beforeAutospacing="0" w:after="60" w:afterAutospacing="0"/>
        <w:jc w:val="both"/>
        <w:rPr>
          <w:rFonts w:ascii="Calibri" w:hAnsi="Calibri" w:cs="Calibri"/>
          <w:color w:val="333333"/>
          <w:sz w:val="22"/>
          <w:szCs w:val="22"/>
        </w:rPr>
      </w:pPr>
      <w:r w:rsidRPr="00372636">
        <w:rPr>
          <w:rFonts w:ascii="Calibri" w:hAnsi="Calibri" w:cs="Calibri"/>
          <w:color w:val="333333"/>
          <w:sz w:val="22"/>
          <w:szCs w:val="22"/>
        </w:rPr>
        <w:t>2) L’incident d’Antioche entre Pierre et Paul, le compromis de Jacques : le « concile de Jérusalem » (</w:t>
      </w:r>
      <w:proofErr w:type="spellStart"/>
      <w:r w:rsidRPr="00372636">
        <w:rPr>
          <w:rFonts w:ascii="Calibri" w:hAnsi="Calibri" w:cs="Calibri"/>
          <w:color w:val="333333"/>
          <w:sz w:val="22"/>
          <w:szCs w:val="22"/>
        </w:rPr>
        <w:t>Ac</w:t>
      </w:r>
      <w:proofErr w:type="spellEnd"/>
      <w:r w:rsidRPr="00372636">
        <w:rPr>
          <w:rFonts w:ascii="Calibri" w:hAnsi="Calibri" w:cs="Calibri"/>
          <w:color w:val="333333"/>
          <w:sz w:val="22"/>
          <w:szCs w:val="22"/>
        </w:rPr>
        <w:t xml:space="preserve"> 15)</w:t>
      </w:r>
    </w:p>
    <w:p w14:paraId="12FD62E7" w14:textId="432EE714" w:rsidR="00BA54DC" w:rsidRPr="00372636" w:rsidRDefault="00BA54DC" w:rsidP="00BA54DC">
      <w:pPr>
        <w:ind w:left="284"/>
        <w:rPr>
          <w:rFonts w:ascii="Calibri" w:hAnsi="Calibri" w:cs="Calibri"/>
          <w:sz w:val="22"/>
          <w:szCs w:val="22"/>
        </w:rPr>
      </w:pPr>
      <w:r w:rsidRPr="00372636">
        <w:rPr>
          <w:rFonts w:ascii="Calibri" w:hAnsi="Calibri" w:cs="Calibri"/>
          <w:i/>
          <w:iCs/>
          <w:sz w:val="22"/>
          <w:szCs w:val="22"/>
        </w:rPr>
        <w:t>« L'Esprit Saint et nous-mêmes avons décidé de ne pas vous imposer d'autres charges que celles-ci, qui sont indispensables : vous abstenir des viandes immolées aux idoles, du sang, des chairs étouffées et des unions illégitimes. Vous ferez bien de vous en garder</w:t>
      </w:r>
      <w:proofErr w:type="gramStart"/>
      <w:r w:rsidR="004D72D8">
        <w:rPr>
          <w:rFonts w:ascii="Calibri" w:hAnsi="Calibri" w:cs="Calibri"/>
          <w:i/>
          <w:iCs/>
          <w:sz w:val="22"/>
          <w:szCs w:val="22"/>
        </w:rPr>
        <w:t>.</w:t>
      </w:r>
      <w:r w:rsidRPr="00372636">
        <w:rPr>
          <w:rFonts w:ascii="Calibri" w:hAnsi="Calibri" w:cs="Calibri"/>
          <w:i/>
          <w:iCs/>
          <w:sz w:val="22"/>
          <w:szCs w:val="22"/>
        </w:rPr>
        <w:t>»</w:t>
      </w:r>
      <w:proofErr w:type="gramEnd"/>
      <w:r w:rsidRPr="00372636">
        <w:rPr>
          <w:rFonts w:ascii="Calibri" w:hAnsi="Calibri" w:cs="Calibri"/>
          <w:i/>
          <w:iCs/>
          <w:sz w:val="22"/>
          <w:szCs w:val="22"/>
        </w:rPr>
        <w:t xml:space="preserve"> (</w:t>
      </w:r>
      <w:proofErr w:type="spellStart"/>
      <w:r w:rsidRPr="00372636">
        <w:rPr>
          <w:rFonts w:ascii="Calibri" w:hAnsi="Calibri" w:cs="Calibri"/>
          <w:sz w:val="22"/>
          <w:szCs w:val="22"/>
        </w:rPr>
        <w:t>Ac</w:t>
      </w:r>
      <w:proofErr w:type="spellEnd"/>
      <w:r w:rsidRPr="00372636">
        <w:rPr>
          <w:rFonts w:ascii="Calibri" w:hAnsi="Calibri" w:cs="Calibri"/>
          <w:sz w:val="22"/>
          <w:szCs w:val="22"/>
        </w:rPr>
        <w:t xml:space="preserve"> 15)</w:t>
      </w:r>
    </w:p>
    <w:p w14:paraId="199E535E" w14:textId="77777777" w:rsidR="00BA54DC" w:rsidRPr="00372636" w:rsidRDefault="00BA54DC" w:rsidP="00BA54DC">
      <w:pPr>
        <w:spacing w:after="60"/>
        <w:rPr>
          <w:rFonts w:ascii="Calibri" w:hAnsi="Calibri" w:cs="Calibri"/>
          <w:b/>
          <w:sz w:val="22"/>
          <w:szCs w:val="22"/>
        </w:rPr>
      </w:pPr>
      <w:r w:rsidRPr="00372636">
        <w:rPr>
          <w:rFonts w:ascii="Calibri" w:hAnsi="Calibri" w:cs="Calibri"/>
          <w:b/>
          <w:sz w:val="22"/>
          <w:szCs w:val="22"/>
        </w:rPr>
        <w:t xml:space="preserve">… mais par la suite les chrétiens n’ont pas vraiment </w:t>
      </w:r>
      <w:proofErr w:type="gramStart"/>
      <w:r w:rsidRPr="00372636">
        <w:rPr>
          <w:rFonts w:ascii="Calibri" w:hAnsi="Calibri" w:cs="Calibri"/>
          <w:b/>
          <w:sz w:val="22"/>
          <w:szCs w:val="22"/>
        </w:rPr>
        <w:t>été en capacité</w:t>
      </w:r>
      <w:proofErr w:type="gramEnd"/>
      <w:r w:rsidRPr="00372636">
        <w:rPr>
          <w:rFonts w:ascii="Calibri" w:hAnsi="Calibri" w:cs="Calibri"/>
          <w:b/>
          <w:sz w:val="22"/>
          <w:szCs w:val="22"/>
        </w:rPr>
        <w:t xml:space="preserve"> d’honorer la prière du Christ… :</w:t>
      </w:r>
    </w:p>
    <w:p w14:paraId="69F0F02C" w14:textId="2222AD21" w:rsidR="00BA54DC" w:rsidRDefault="00BA54DC" w:rsidP="004D72D8">
      <w:pPr>
        <w:spacing w:after="60"/>
        <w:jc w:val="center"/>
        <w:rPr>
          <w:rFonts w:ascii="Calibri" w:hAnsi="Calibri" w:cs="Calibri"/>
          <w:b/>
          <w:sz w:val="22"/>
          <w:szCs w:val="22"/>
        </w:rPr>
      </w:pPr>
    </w:p>
    <w:p w14:paraId="73865AA6" w14:textId="6BC05F50" w:rsidR="004D72D8" w:rsidRPr="004D72D8" w:rsidRDefault="004D72D8" w:rsidP="004D72D8">
      <w:pPr>
        <w:spacing w:after="60"/>
        <w:jc w:val="center"/>
        <w:rPr>
          <w:rFonts w:ascii="Calibri" w:hAnsi="Calibri" w:cs="Calibri"/>
          <w:b/>
          <w:sz w:val="22"/>
          <w:szCs w:val="22"/>
        </w:rPr>
      </w:pPr>
      <w:r>
        <w:rPr>
          <w:rFonts w:ascii="Calibri" w:hAnsi="Calibri" w:cs="Calibri"/>
          <w:b/>
          <w:noProof/>
          <w:sz w:val="22"/>
          <w:szCs w:val="22"/>
        </w:rPr>
        <w:drawing>
          <wp:inline distT="0" distB="0" distL="0" distR="0" wp14:anchorId="51697CE2" wp14:editId="7CABF419">
            <wp:extent cx="5203628" cy="3613544"/>
            <wp:effectExtent l="0" t="0" r="3810" b="635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7"/>
                    <a:stretch>
                      <a:fillRect/>
                    </a:stretch>
                  </pic:blipFill>
                  <pic:spPr>
                    <a:xfrm>
                      <a:off x="0" y="0"/>
                      <a:ext cx="5217019" cy="3622843"/>
                    </a:xfrm>
                    <a:prstGeom prst="rect">
                      <a:avLst/>
                    </a:prstGeom>
                  </pic:spPr>
                </pic:pic>
              </a:graphicData>
            </a:graphic>
          </wp:inline>
        </w:drawing>
      </w:r>
    </w:p>
    <w:p w14:paraId="450CDABA" w14:textId="045092F6" w:rsidR="00BA54DC" w:rsidRPr="004D72D8" w:rsidRDefault="00372636" w:rsidP="004D72D8">
      <w:pPr>
        <w:jc w:val="center"/>
      </w:pPr>
      <w:r w:rsidRPr="00351C5D">
        <w:rPr>
          <w:noProof/>
        </w:rPr>
        <w:drawing>
          <wp:inline distT="0" distB="0" distL="0" distR="0" wp14:anchorId="0BB55C66" wp14:editId="47A66B74">
            <wp:extent cx="6334125" cy="21920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2192020"/>
                    </a:xfrm>
                    <a:prstGeom prst="rect">
                      <a:avLst/>
                    </a:prstGeom>
                    <a:noFill/>
                    <a:ln>
                      <a:noFill/>
                    </a:ln>
                  </pic:spPr>
                </pic:pic>
              </a:graphicData>
            </a:graphic>
          </wp:inline>
        </w:drawing>
      </w:r>
    </w:p>
    <w:p w14:paraId="192FDD67" w14:textId="77777777" w:rsidR="00BA54DC" w:rsidRDefault="00BA54DC" w:rsidP="00BA54DC">
      <w:pPr>
        <w:spacing w:after="60"/>
        <w:jc w:val="both"/>
      </w:pPr>
      <w:r>
        <w:rPr>
          <w:rFonts w:ascii="Arial" w:hAnsi="Arial"/>
          <w:b/>
        </w:rPr>
        <w:br w:type="page"/>
      </w:r>
    </w:p>
    <w:p w14:paraId="5C4D6500" w14:textId="77777777" w:rsidR="00BA54DC" w:rsidRDefault="00BA54DC" w:rsidP="00D0508C">
      <w:pPr>
        <w:spacing w:after="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134"/>
      </w:tblGrid>
      <w:tr w:rsidR="00D0508C" w:rsidRPr="00A60B93" w14:paraId="274521B6" w14:textId="77777777" w:rsidTr="003065FD">
        <w:tc>
          <w:tcPr>
            <w:tcW w:w="4644" w:type="dxa"/>
            <w:shd w:val="pct10" w:color="auto" w:fill="auto"/>
          </w:tcPr>
          <w:p w14:paraId="20288DC3" w14:textId="77777777" w:rsidR="00D0508C" w:rsidRPr="00A60B93" w:rsidRDefault="00D0508C" w:rsidP="003065FD">
            <w:pPr>
              <w:spacing w:before="120" w:after="120"/>
              <w:rPr>
                <w:rFonts w:ascii="Arial" w:hAnsi="Arial"/>
                <w:b/>
                <w:sz w:val="20"/>
              </w:rPr>
            </w:pPr>
            <w:r w:rsidRPr="00A60B93">
              <w:rPr>
                <w:rFonts w:ascii="Arial" w:hAnsi="Arial"/>
                <w:b/>
                <w:sz w:val="20"/>
              </w:rPr>
              <w:t>Conciles œcuméniques</w:t>
            </w:r>
          </w:p>
        </w:tc>
        <w:tc>
          <w:tcPr>
            <w:tcW w:w="5134" w:type="dxa"/>
            <w:shd w:val="pct10" w:color="auto" w:fill="auto"/>
          </w:tcPr>
          <w:p w14:paraId="1A4D6C6C" w14:textId="29595881" w:rsidR="005C2A4D" w:rsidRPr="00A60B93" w:rsidRDefault="005C2A4D" w:rsidP="005C2A4D">
            <w:pPr>
              <w:spacing w:before="120" w:after="120"/>
              <w:rPr>
                <w:rFonts w:ascii="Arial" w:hAnsi="Arial"/>
                <w:b/>
                <w:sz w:val="20"/>
              </w:rPr>
            </w:pPr>
            <w:r>
              <w:rPr>
                <w:rFonts w:ascii="Arial" w:hAnsi="Arial"/>
                <w:b/>
                <w:sz w:val="20"/>
              </w:rPr>
              <w:t>Principales décisions</w:t>
            </w:r>
            <w:r w:rsidR="00F24889">
              <w:rPr>
                <w:rFonts w:ascii="Arial" w:hAnsi="Arial"/>
                <w:b/>
                <w:sz w:val="20"/>
              </w:rPr>
              <w:t xml:space="preserve"> et conséquences</w:t>
            </w:r>
          </w:p>
        </w:tc>
      </w:tr>
      <w:tr w:rsidR="00D0508C" w:rsidRPr="00A60B93" w14:paraId="7B82DCFF" w14:textId="77777777" w:rsidTr="003065FD">
        <w:tc>
          <w:tcPr>
            <w:tcW w:w="4644" w:type="dxa"/>
          </w:tcPr>
          <w:p w14:paraId="222AF89E" w14:textId="77777777" w:rsidR="00D0508C" w:rsidRPr="00A60B93" w:rsidRDefault="00D0508C" w:rsidP="003065FD">
            <w:pPr>
              <w:spacing w:before="60" w:after="60"/>
              <w:rPr>
                <w:rFonts w:ascii="Arial" w:hAnsi="Arial"/>
                <w:b/>
                <w:sz w:val="20"/>
              </w:rPr>
            </w:pPr>
            <w:r w:rsidRPr="00A60B93">
              <w:rPr>
                <w:rFonts w:ascii="Arial" w:hAnsi="Arial"/>
                <w:b/>
                <w:sz w:val="20"/>
              </w:rPr>
              <w:t>(1) Concile de Nicée (325)</w:t>
            </w:r>
          </w:p>
          <w:p w14:paraId="7A669FAA" w14:textId="77777777" w:rsidR="00D0508C" w:rsidRPr="005C2A4D" w:rsidRDefault="00D0508C" w:rsidP="003065FD">
            <w:pPr>
              <w:spacing w:before="60" w:after="60"/>
              <w:rPr>
                <w:rFonts w:ascii="Arial" w:hAnsi="Arial"/>
                <w:iCs/>
                <w:sz w:val="20"/>
              </w:rPr>
            </w:pPr>
            <w:r w:rsidRPr="005C2A4D">
              <w:rPr>
                <w:rFonts w:ascii="Arial" w:hAnsi="Arial"/>
                <w:iCs/>
                <w:sz w:val="20"/>
              </w:rPr>
              <w:t>Convoqué par Constantin I</w:t>
            </w:r>
          </w:p>
          <w:p w14:paraId="49FF420B" w14:textId="10A68185" w:rsidR="005C2A4D" w:rsidRPr="005C2A4D" w:rsidRDefault="005C2A4D" w:rsidP="003065FD">
            <w:pPr>
              <w:spacing w:before="60" w:after="60"/>
              <w:rPr>
                <w:rFonts w:ascii="Arial" w:hAnsi="Arial"/>
                <w:sz w:val="20"/>
              </w:rPr>
            </w:pPr>
            <w:r w:rsidRPr="00A60B93">
              <w:rPr>
                <w:rFonts w:ascii="Arial" w:hAnsi="Arial"/>
                <w:sz w:val="20"/>
              </w:rPr>
              <w:t>Confirmé par le pape St Sylvestre I</w:t>
            </w:r>
          </w:p>
        </w:tc>
        <w:tc>
          <w:tcPr>
            <w:tcW w:w="5134" w:type="dxa"/>
          </w:tcPr>
          <w:p w14:paraId="10CF4B27" w14:textId="5942F0F8" w:rsidR="00D0508C" w:rsidRPr="00A60B93" w:rsidRDefault="005C2A4D" w:rsidP="005C2A4D">
            <w:pPr>
              <w:spacing w:before="60" w:after="60"/>
              <w:ind w:left="69"/>
              <w:rPr>
                <w:rFonts w:ascii="Arial" w:hAnsi="Arial"/>
                <w:sz w:val="20"/>
              </w:rPr>
            </w:pPr>
            <w:r w:rsidRPr="00A60B93">
              <w:rPr>
                <w:rFonts w:ascii="Arial" w:hAnsi="Arial"/>
                <w:sz w:val="20"/>
              </w:rPr>
              <w:t xml:space="preserve">Condamne </w:t>
            </w:r>
            <w:r w:rsidRPr="00A60B93">
              <w:rPr>
                <w:rFonts w:ascii="Arial" w:hAnsi="Arial"/>
                <w:b/>
                <w:sz w:val="20"/>
              </w:rPr>
              <w:t>l’arianisme</w:t>
            </w:r>
            <w:r w:rsidRPr="00A60B93">
              <w:rPr>
                <w:rFonts w:ascii="Arial" w:hAnsi="Arial"/>
                <w:sz w:val="20"/>
              </w:rPr>
              <w:t>, selon lequel le Christ n’est pas Dieu mais une créature du Père. Proclame que le Père et le Fils sont de même nature (consubstantialité) dans le Symbole de Nicée.</w:t>
            </w:r>
          </w:p>
        </w:tc>
      </w:tr>
      <w:tr w:rsidR="00D0508C" w:rsidRPr="00A60B93" w14:paraId="0D1C1BD1" w14:textId="77777777" w:rsidTr="003065FD">
        <w:tc>
          <w:tcPr>
            <w:tcW w:w="4644" w:type="dxa"/>
          </w:tcPr>
          <w:p w14:paraId="66652DED" w14:textId="77777777" w:rsidR="00D0508C" w:rsidRPr="00A60B93" w:rsidRDefault="00D0508C" w:rsidP="003065FD">
            <w:pPr>
              <w:spacing w:before="60" w:after="60"/>
              <w:rPr>
                <w:rFonts w:ascii="Arial" w:hAnsi="Arial"/>
                <w:b/>
                <w:sz w:val="20"/>
              </w:rPr>
            </w:pPr>
            <w:r w:rsidRPr="00A60B93">
              <w:rPr>
                <w:rFonts w:ascii="Arial" w:hAnsi="Arial"/>
                <w:b/>
                <w:sz w:val="20"/>
              </w:rPr>
              <w:t>(2) Concile de Constantinople I</w:t>
            </w:r>
            <w:r w:rsidRPr="00A60B93">
              <w:rPr>
                <w:rFonts w:ascii="Arial" w:hAnsi="Arial"/>
                <w:sz w:val="20"/>
              </w:rPr>
              <w:t xml:space="preserve"> </w:t>
            </w:r>
            <w:r w:rsidRPr="00A60B93">
              <w:rPr>
                <w:rFonts w:ascii="Arial" w:hAnsi="Arial"/>
                <w:b/>
                <w:sz w:val="20"/>
              </w:rPr>
              <w:t>(381)</w:t>
            </w:r>
          </w:p>
          <w:p w14:paraId="5A1E6681" w14:textId="5B4F59D9" w:rsidR="005C2A4D" w:rsidRDefault="005C2A4D" w:rsidP="005C2A4D">
            <w:pPr>
              <w:spacing w:before="60" w:after="60"/>
              <w:rPr>
                <w:rFonts w:ascii="Arial" w:hAnsi="Arial"/>
                <w:sz w:val="20"/>
              </w:rPr>
            </w:pPr>
            <w:r w:rsidRPr="005C2A4D">
              <w:rPr>
                <w:rFonts w:ascii="Arial" w:hAnsi="Arial"/>
                <w:iCs/>
                <w:sz w:val="20"/>
              </w:rPr>
              <w:t>Convoqué par Théodose I</w:t>
            </w:r>
          </w:p>
          <w:p w14:paraId="3093140A" w14:textId="0E36C4C2" w:rsidR="00D0508C" w:rsidRPr="005C2A4D" w:rsidRDefault="00D0508C" w:rsidP="003065FD">
            <w:pPr>
              <w:spacing w:before="60" w:after="60"/>
              <w:rPr>
                <w:rFonts w:ascii="Arial" w:hAnsi="Arial"/>
                <w:sz w:val="20"/>
              </w:rPr>
            </w:pPr>
            <w:r w:rsidRPr="00A60B93">
              <w:rPr>
                <w:rFonts w:ascii="Arial" w:hAnsi="Arial"/>
                <w:sz w:val="20"/>
              </w:rPr>
              <w:t>Confirmé par le pape St Damase I</w:t>
            </w:r>
          </w:p>
        </w:tc>
        <w:tc>
          <w:tcPr>
            <w:tcW w:w="5134" w:type="dxa"/>
          </w:tcPr>
          <w:p w14:paraId="745A8AE7" w14:textId="77777777" w:rsidR="005C2A4D" w:rsidRPr="00A60B93" w:rsidRDefault="005C2A4D" w:rsidP="005C2A4D">
            <w:pPr>
              <w:spacing w:before="60" w:after="60"/>
              <w:ind w:left="69"/>
              <w:rPr>
                <w:rFonts w:ascii="Arial" w:hAnsi="Arial"/>
                <w:sz w:val="20"/>
              </w:rPr>
            </w:pPr>
            <w:r w:rsidRPr="00A60B93">
              <w:rPr>
                <w:rFonts w:ascii="Arial" w:hAnsi="Arial"/>
                <w:sz w:val="20"/>
              </w:rPr>
              <w:t xml:space="preserve">Contre </w:t>
            </w:r>
            <w:r w:rsidRPr="00A60B93">
              <w:rPr>
                <w:rFonts w:ascii="Arial" w:hAnsi="Arial"/>
                <w:b/>
                <w:sz w:val="20"/>
              </w:rPr>
              <w:t>l’arianisme</w:t>
            </w:r>
            <w:r w:rsidRPr="00A60B93">
              <w:rPr>
                <w:rFonts w:ascii="Arial" w:hAnsi="Arial"/>
                <w:sz w:val="20"/>
              </w:rPr>
              <w:t>. Affirme la divinité du Saint-Esprit. Fixe le Symbole de Nicée Constantinople.</w:t>
            </w:r>
          </w:p>
          <w:p w14:paraId="2F8E9CA4" w14:textId="662701AB" w:rsidR="00D0508C" w:rsidRPr="00A60B93" w:rsidRDefault="00D0508C" w:rsidP="005C2A4D">
            <w:pPr>
              <w:spacing w:before="60" w:after="60"/>
              <w:ind w:left="69"/>
              <w:rPr>
                <w:rFonts w:ascii="Arial" w:hAnsi="Arial"/>
                <w:sz w:val="20"/>
              </w:rPr>
            </w:pPr>
          </w:p>
        </w:tc>
      </w:tr>
      <w:tr w:rsidR="00D0508C" w:rsidRPr="00A60B93" w14:paraId="0DC8AC91" w14:textId="77777777" w:rsidTr="003065FD">
        <w:tc>
          <w:tcPr>
            <w:tcW w:w="4644" w:type="dxa"/>
          </w:tcPr>
          <w:p w14:paraId="0A63EB68" w14:textId="77777777" w:rsidR="00D0508C" w:rsidRPr="00F24889" w:rsidRDefault="00D0508C" w:rsidP="003065FD">
            <w:pPr>
              <w:spacing w:before="60" w:after="60"/>
              <w:rPr>
                <w:rFonts w:ascii="Arial" w:hAnsi="Arial"/>
                <w:b/>
                <w:sz w:val="20"/>
              </w:rPr>
            </w:pPr>
            <w:r w:rsidRPr="00A60B93">
              <w:rPr>
                <w:rFonts w:ascii="Arial" w:hAnsi="Arial"/>
                <w:b/>
                <w:sz w:val="20"/>
              </w:rPr>
              <w:t xml:space="preserve">(3) </w:t>
            </w:r>
            <w:r w:rsidRPr="00F24889">
              <w:rPr>
                <w:rFonts w:ascii="Arial" w:hAnsi="Arial"/>
                <w:b/>
                <w:sz w:val="20"/>
              </w:rPr>
              <w:t>Concile d’</w:t>
            </w:r>
            <w:proofErr w:type="spellStart"/>
            <w:r w:rsidRPr="00F24889">
              <w:rPr>
                <w:rFonts w:ascii="Arial" w:hAnsi="Arial"/>
                <w:b/>
                <w:sz w:val="20"/>
              </w:rPr>
              <w:t>Ephèse</w:t>
            </w:r>
            <w:proofErr w:type="spellEnd"/>
            <w:r w:rsidRPr="00F24889">
              <w:rPr>
                <w:rFonts w:ascii="Arial" w:hAnsi="Arial"/>
                <w:b/>
                <w:sz w:val="20"/>
              </w:rPr>
              <w:t xml:space="preserve"> (431)</w:t>
            </w:r>
          </w:p>
          <w:p w14:paraId="70588C30" w14:textId="7F650848" w:rsidR="005C2A4D" w:rsidRPr="00F24889" w:rsidRDefault="005C2A4D" w:rsidP="005C2A4D">
            <w:pPr>
              <w:spacing w:before="60" w:after="60"/>
              <w:rPr>
                <w:rFonts w:ascii="Arial" w:hAnsi="Arial"/>
                <w:sz w:val="20"/>
              </w:rPr>
            </w:pPr>
            <w:r w:rsidRPr="00F24889">
              <w:rPr>
                <w:rFonts w:ascii="Arial" w:hAnsi="Arial"/>
                <w:sz w:val="20"/>
              </w:rPr>
              <w:t>Convoqué par Théodose II</w:t>
            </w:r>
          </w:p>
          <w:p w14:paraId="09BB0337" w14:textId="77777777" w:rsidR="005C2A4D" w:rsidRDefault="00D0508C" w:rsidP="003065FD">
            <w:pPr>
              <w:spacing w:before="60" w:after="60"/>
              <w:rPr>
                <w:rFonts w:ascii="Arial" w:hAnsi="Arial"/>
                <w:sz w:val="20"/>
              </w:rPr>
            </w:pPr>
            <w:r w:rsidRPr="00A60B93">
              <w:rPr>
                <w:rFonts w:ascii="Arial" w:hAnsi="Arial"/>
                <w:sz w:val="20"/>
              </w:rPr>
              <w:t>Confirmé par le pape St Célestin I.</w:t>
            </w:r>
          </w:p>
          <w:p w14:paraId="617A07DC" w14:textId="520AB23F" w:rsidR="00D0508C" w:rsidRPr="005C2A4D" w:rsidRDefault="00D0508C" w:rsidP="003065FD">
            <w:pPr>
              <w:spacing w:before="60" w:after="60"/>
              <w:rPr>
                <w:rFonts w:ascii="Arial" w:hAnsi="Arial"/>
                <w:sz w:val="20"/>
              </w:rPr>
            </w:pPr>
          </w:p>
        </w:tc>
        <w:tc>
          <w:tcPr>
            <w:tcW w:w="5134" w:type="dxa"/>
          </w:tcPr>
          <w:p w14:paraId="31D81519" w14:textId="77777777" w:rsidR="005C2A4D" w:rsidRPr="00A60B93" w:rsidRDefault="005C2A4D" w:rsidP="005C2A4D">
            <w:pPr>
              <w:spacing w:before="60" w:after="60"/>
              <w:ind w:left="69"/>
              <w:rPr>
                <w:rFonts w:ascii="Arial" w:hAnsi="Arial"/>
                <w:sz w:val="20"/>
              </w:rPr>
            </w:pPr>
            <w:r w:rsidRPr="00A60B93">
              <w:rPr>
                <w:rFonts w:ascii="Arial" w:hAnsi="Arial"/>
                <w:sz w:val="20"/>
              </w:rPr>
              <w:t xml:space="preserve">Condamne le </w:t>
            </w:r>
            <w:r w:rsidRPr="00A60B93">
              <w:rPr>
                <w:rFonts w:ascii="Arial" w:hAnsi="Arial"/>
                <w:b/>
                <w:sz w:val="20"/>
              </w:rPr>
              <w:t>nestorianisme</w:t>
            </w:r>
            <w:r w:rsidRPr="00A60B93">
              <w:rPr>
                <w:rFonts w:ascii="Arial" w:hAnsi="Arial"/>
                <w:sz w:val="20"/>
              </w:rPr>
              <w:t xml:space="preserve"> qui sépare les </w:t>
            </w:r>
            <w:r>
              <w:rPr>
                <w:rFonts w:ascii="Arial" w:hAnsi="Arial"/>
                <w:sz w:val="20"/>
              </w:rPr>
              <w:t>natures</w:t>
            </w:r>
            <w:r w:rsidRPr="00A60B93">
              <w:rPr>
                <w:rFonts w:ascii="Arial" w:hAnsi="Arial"/>
                <w:sz w:val="20"/>
              </w:rPr>
              <w:t xml:space="preserve"> humaines et divines du Christ. Affirme l’unité des deux </w:t>
            </w:r>
            <w:r>
              <w:rPr>
                <w:rFonts w:ascii="Arial" w:hAnsi="Arial"/>
                <w:sz w:val="20"/>
              </w:rPr>
              <w:t>natures</w:t>
            </w:r>
            <w:r w:rsidRPr="00A60B93">
              <w:rPr>
                <w:rFonts w:ascii="Arial" w:hAnsi="Arial"/>
                <w:sz w:val="20"/>
              </w:rPr>
              <w:t xml:space="preserve"> dans la personne du Christ et proclame Marie Mère de Dieu.</w:t>
            </w:r>
          </w:p>
          <w:p w14:paraId="1E03AB20" w14:textId="29D9D414" w:rsidR="00D0508C" w:rsidRPr="00A60B93" w:rsidRDefault="005C2A4D" w:rsidP="005C2A4D">
            <w:pPr>
              <w:spacing w:before="60" w:after="60"/>
              <w:ind w:left="69"/>
              <w:rPr>
                <w:rFonts w:ascii="Arial" w:hAnsi="Arial"/>
                <w:sz w:val="20"/>
              </w:rPr>
            </w:pPr>
            <w:r>
              <w:rPr>
                <w:rFonts w:ascii="Arial" w:hAnsi="Arial"/>
                <w:sz w:val="20"/>
              </w:rPr>
              <w:t>Par opposition, n</w:t>
            </w:r>
            <w:r w:rsidR="00D0508C" w:rsidRPr="00A60B93">
              <w:rPr>
                <w:rFonts w:ascii="Arial" w:hAnsi="Arial"/>
                <w:sz w:val="20"/>
              </w:rPr>
              <w:t xml:space="preserve">aissance des </w:t>
            </w:r>
            <w:proofErr w:type="spellStart"/>
            <w:r w:rsidR="00D0508C" w:rsidRPr="00A60B93">
              <w:rPr>
                <w:rFonts w:ascii="Arial" w:hAnsi="Arial"/>
                <w:b/>
                <w:sz w:val="20"/>
              </w:rPr>
              <w:t>Eglises</w:t>
            </w:r>
            <w:proofErr w:type="spellEnd"/>
            <w:r w:rsidR="00D0508C" w:rsidRPr="00A60B93">
              <w:rPr>
                <w:rFonts w:ascii="Arial" w:hAnsi="Arial"/>
                <w:b/>
                <w:sz w:val="20"/>
              </w:rPr>
              <w:t xml:space="preserve"> nestorienne</w:t>
            </w:r>
            <w:r>
              <w:rPr>
                <w:rFonts w:ascii="Arial" w:hAnsi="Arial"/>
                <w:b/>
                <w:sz w:val="20"/>
              </w:rPr>
              <w:t xml:space="preserve">s </w:t>
            </w:r>
            <w:r w:rsidR="00D0508C" w:rsidRPr="00A60B93">
              <w:rPr>
                <w:rFonts w:ascii="Arial" w:hAnsi="Arial"/>
                <w:sz w:val="20"/>
              </w:rPr>
              <w:t>rejetant le Concile d’</w:t>
            </w:r>
            <w:proofErr w:type="spellStart"/>
            <w:r w:rsidR="00D0508C" w:rsidRPr="00A60B93">
              <w:rPr>
                <w:rFonts w:ascii="Arial" w:hAnsi="Arial"/>
                <w:sz w:val="20"/>
              </w:rPr>
              <w:t>Ephèse</w:t>
            </w:r>
            <w:proofErr w:type="spellEnd"/>
            <w:r w:rsidR="00D0508C" w:rsidRPr="00A60B93">
              <w:rPr>
                <w:rFonts w:ascii="Arial" w:hAnsi="Arial"/>
                <w:sz w:val="20"/>
              </w:rPr>
              <w:t xml:space="preserve">. </w:t>
            </w:r>
          </w:p>
        </w:tc>
      </w:tr>
      <w:tr w:rsidR="00D0508C" w:rsidRPr="00A60B93" w14:paraId="7524EBAF" w14:textId="77777777" w:rsidTr="003065FD">
        <w:tc>
          <w:tcPr>
            <w:tcW w:w="4644" w:type="dxa"/>
          </w:tcPr>
          <w:p w14:paraId="6690E428" w14:textId="77777777" w:rsidR="00D0508C" w:rsidRPr="00A60B93" w:rsidRDefault="00D0508C" w:rsidP="003065FD">
            <w:pPr>
              <w:spacing w:before="60" w:after="60"/>
              <w:rPr>
                <w:rFonts w:ascii="Arial" w:hAnsi="Arial"/>
                <w:b/>
                <w:sz w:val="20"/>
              </w:rPr>
            </w:pPr>
            <w:r w:rsidRPr="00A60B93">
              <w:rPr>
                <w:rFonts w:ascii="Arial" w:hAnsi="Arial"/>
                <w:b/>
                <w:sz w:val="20"/>
              </w:rPr>
              <w:t xml:space="preserve"> (4) Concile de Chalcédoine (451)</w:t>
            </w:r>
          </w:p>
          <w:p w14:paraId="583C3624" w14:textId="1E05FD4A" w:rsidR="00D0508C" w:rsidRPr="00F24889" w:rsidRDefault="005C2A4D" w:rsidP="005C2A4D">
            <w:pPr>
              <w:spacing w:before="60" w:after="60"/>
              <w:rPr>
                <w:rFonts w:ascii="Arial" w:hAnsi="Arial"/>
                <w:iCs/>
                <w:sz w:val="20"/>
              </w:rPr>
            </w:pPr>
            <w:r w:rsidRPr="00F24889">
              <w:rPr>
                <w:rFonts w:ascii="Arial" w:hAnsi="Arial"/>
                <w:iCs/>
                <w:sz w:val="20"/>
              </w:rPr>
              <w:t>Convoqué par Marcien</w:t>
            </w:r>
          </w:p>
          <w:p w14:paraId="18F5DC05" w14:textId="15F6697A" w:rsidR="00D0508C" w:rsidRPr="00A60B93" w:rsidRDefault="00D0508C" w:rsidP="005C2A4D">
            <w:pPr>
              <w:spacing w:before="60" w:after="60"/>
              <w:rPr>
                <w:rFonts w:ascii="Arial" w:hAnsi="Arial"/>
                <w:sz w:val="20"/>
              </w:rPr>
            </w:pPr>
            <w:r w:rsidRPr="00A60B93">
              <w:rPr>
                <w:rFonts w:ascii="Arial" w:hAnsi="Arial"/>
                <w:sz w:val="20"/>
              </w:rPr>
              <w:t>Confirmé par le pape St Léon I</w:t>
            </w:r>
            <w:r w:rsidR="005C2A4D">
              <w:rPr>
                <w:rFonts w:ascii="Arial" w:hAnsi="Arial"/>
                <w:sz w:val="20"/>
              </w:rPr>
              <w:t xml:space="preserve">, après avoir « annulé » le </w:t>
            </w:r>
            <w:r w:rsidR="005C2A4D" w:rsidRPr="00A60B93">
              <w:rPr>
                <w:rFonts w:ascii="Arial" w:hAnsi="Arial"/>
                <w:sz w:val="20"/>
              </w:rPr>
              <w:t>« brigandage d’</w:t>
            </w:r>
            <w:r w:rsidR="005C2A4D" w:rsidRPr="00A60B93">
              <w:rPr>
                <w:rFonts w:ascii="Arial" w:hAnsi="Arial"/>
                <w:caps/>
                <w:sz w:val="20"/>
              </w:rPr>
              <w:t>é</w:t>
            </w:r>
            <w:r w:rsidR="005C2A4D" w:rsidRPr="00A60B93">
              <w:rPr>
                <w:rFonts w:ascii="Arial" w:hAnsi="Arial"/>
                <w:sz w:val="20"/>
              </w:rPr>
              <w:t>phèse »</w:t>
            </w:r>
            <w:r w:rsidR="005C2A4D">
              <w:rPr>
                <w:rFonts w:ascii="Arial" w:hAnsi="Arial"/>
                <w:sz w:val="20"/>
              </w:rPr>
              <w:t xml:space="preserve"> (concile « annulé » de 449)</w:t>
            </w:r>
            <w:r w:rsidR="005C2A4D" w:rsidRPr="00A60B93">
              <w:rPr>
                <w:rFonts w:ascii="Arial" w:hAnsi="Arial"/>
                <w:sz w:val="20"/>
              </w:rPr>
              <w:t>.</w:t>
            </w:r>
          </w:p>
          <w:p w14:paraId="2B067699" w14:textId="53B691D8" w:rsidR="00D0508C" w:rsidRPr="00A60B93" w:rsidRDefault="00D0508C" w:rsidP="003065FD">
            <w:pPr>
              <w:spacing w:before="60" w:after="60"/>
              <w:rPr>
                <w:rFonts w:ascii="Arial" w:hAnsi="Arial"/>
                <w:sz w:val="20"/>
              </w:rPr>
            </w:pPr>
          </w:p>
        </w:tc>
        <w:tc>
          <w:tcPr>
            <w:tcW w:w="5134" w:type="dxa"/>
          </w:tcPr>
          <w:p w14:paraId="08A64153" w14:textId="279122D9" w:rsidR="005C2A4D" w:rsidRPr="00A60B93" w:rsidRDefault="005C2A4D" w:rsidP="005C2A4D">
            <w:pPr>
              <w:spacing w:before="60" w:after="60"/>
              <w:ind w:left="69"/>
              <w:rPr>
                <w:rFonts w:ascii="Arial" w:hAnsi="Arial"/>
                <w:sz w:val="20"/>
              </w:rPr>
            </w:pPr>
            <w:r w:rsidRPr="00A60B93">
              <w:rPr>
                <w:rFonts w:ascii="Arial" w:hAnsi="Arial"/>
                <w:sz w:val="20"/>
              </w:rPr>
              <w:t xml:space="preserve">Le pape Léon le Grand (440-461) condamne le </w:t>
            </w:r>
            <w:r w:rsidRPr="00A60B93">
              <w:rPr>
                <w:rFonts w:ascii="Arial" w:hAnsi="Arial"/>
                <w:b/>
                <w:sz w:val="20"/>
              </w:rPr>
              <w:t>monophysisme</w:t>
            </w:r>
            <w:r w:rsidRPr="00A60B93">
              <w:rPr>
                <w:rFonts w:ascii="Arial" w:hAnsi="Arial"/>
                <w:sz w:val="20"/>
              </w:rPr>
              <w:t xml:space="preserve"> selon lequel la nature humaine du Christ aurait été absorbée par sa nature divine. Affirme que ces deux natures sont unies, mais non confondues, en l’unique personne du Christ.</w:t>
            </w:r>
          </w:p>
          <w:p w14:paraId="38461F20" w14:textId="113C68CE" w:rsidR="00D0508C" w:rsidRPr="00A60B93" w:rsidRDefault="00D0508C" w:rsidP="005C2A4D">
            <w:pPr>
              <w:spacing w:before="60" w:after="60"/>
              <w:ind w:left="69"/>
              <w:rPr>
                <w:rFonts w:ascii="Arial" w:hAnsi="Arial"/>
                <w:sz w:val="20"/>
              </w:rPr>
            </w:pPr>
            <w:r>
              <w:rPr>
                <w:rFonts w:ascii="Arial" w:hAnsi="Arial"/>
                <w:sz w:val="20"/>
              </w:rPr>
              <w:t>Par opposition, n</w:t>
            </w:r>
            <w:r w:rsidRPr="00A60B93">
              <w:rPr>
                <w:rFonts w:ascii="Arial" w:hAnsi="Arial"/>
                <w:sz w:val="20"/>
              </w:rPr>
              <w:t xml:space="preserve">aissance des </w:t>
            </w:r>
            <w:proofErr w:type="spellStart"/>
            <w:r w:rsidRPr="00A60B93">
              <w:rPr>
                <w:rFonts w:ascii="Arial" w:hAnsi="Arial"/>
                <w:b/>
                <w:sz w:val="20"/>
              </w:rPr>
              <w:t>Eglises</w:t>
            </w:r>
            <w:proofErr w:type="spellEnd"/>
            <w:r w:rsidRPr="00A60B93">
              <w:rPr>
                <w:rFonts w:ascii="Arial" w:hAnsi="Arial"/>
                <w:b/>
                <w:sz w:val="20"/>
              </w:rPr>
              <w:t xml:space="preserve"> </w:t>
            </w:r>
            <w:proofErr w:type="spellStart"/>
            <w:r w:rsidRPr="00A60B93">
              <w:rPr>
                <w:rFonts w:ascii="Arial" w:hAnsi="Arial"/>
                <w:b/>
                <w:sz w:val="20"/>
              </w:rPr>
              <w:t>monophysistes</w:t>
            </w:r>
            <w:proofErr w:type="spellEnd"/>
            <w:r w:rsidRPr="00A60B93">
              <w:rPr>
                <w:rFonts w:ascii="Arial" w:hAnsi="Arial"/>
                <w:sz w:val="20"/>
              </w:rPr>
              <w:t xml:space="preserve"> arménienne, jacobite, copte et éthiopienne</w:t>
            </w:r>
            <w:r w:rsidR="005C2A4D">
              <w:rPr>
                <w:rFonts w:ascii="Arial" w:hAnsi="Arial"/>
                <w:sz w:val="20"/>
              </w:rPr>
              <w:t xml:space="preserve"> « Églises des 3 conciles »</w:t>
            </w:r>
          </w:p>
        </w:tc>
      </w:tr>
      <w:tr w:rsidR="00D0508C" w:rsidRPr="00A60B93" w14:paraId="48FBBCF9" w14:textId="77777777" w:rsidTr="003065FD">
        <w:tc>
          <w:tcPr>
            <w:tcW w:w="4644" w:type="dxa"/>
          </w:tcPr>
          <w:p w14:paraId="24728958" w14:textId="77777777" w:rsidR="00D0508C" w:rsidRPr="00A60B93" w:rsidRDefault="00D0508C" w:rsidP="003065FD">
            <w:pPr>
              <w:spacing w:before="60" w:after="60"/>
              <w:rPr>
                <w:rFonts w:ascii="Arial" w:hAnsi="Arial"/>
                <w:b/>
                <w:sz w:val="20"/>
              </w:rPr>
            </w:pPr>
            <w:r w:rsidRPr="00A60B93">
              <w:rPr>
                <w:rFonts w:ascii="Arial" w:hAnsi="Arial"/>
                <w:b/>
                <w:sz w:val="20"/>
              </w:rPr>
              <w:t>(5) Concile de Constantinople II (553)</w:t>
            </w:r>
          </w:p>
          <w:p w14:paraId="2C21B17A" w14:textId="710E2806" w:rsidR="005C2A4D" w:rsidRPr="005C2A4D" w:rsidRDefault="005C2A4D" w:rsidP="005C2A4D">
            <w:pPr>
              <w:spacing w:before="60" w:after="60"/>
              <w:rPr>
                <w:rFonts w:ascii="Arial" w:hAnsi="Arial"/>
                <w:iCs/>
                <w:sz w:val="20"/>
              </w:rPr>
            </w:pPr>
            <w:r w:rsidRPr="005C2A4D">
              <w:rPr>
                <w:rFonts w:ascii="Arial" w:hAnsi="Arial"/>
                <w:iCs/>
                <w:sz w:val="20"/>
              </w:rPr>
              <w:t>Convoqué par Justinien</w:t>
            </w:r>
          </w:p>
          <w:p w14:paraId="083C46C5" w14:textId="33BD6120" w:rsidR="00D0508C" w:rsidRPr="00A60B93" w:rsidRDefault="00D0508C" w:rsidP="005C2A4D">
            <w:pPr>
              <w:spacing w:before="60" w:after="60"/>
              <w:rPr>
                <w:rFonts w:ascii="Arial" w:hAnsi="Arial"/>
                <w:sz w:val="20"/>
              </w:rPr>
            </w:pPr>
            <w:r w:rsidRPr="00A60B93">
              <w:rPr>
                <w:rFonts w:ascii="Arial" w:hAnsi="Arial"/>
                <w:sz w:val="20"/>
              </w:rPr>
              <w:t>Confirmé par le pape St Grégoire I</w:t>
            </w:r>
          </w:p>
          <w:p w14:paraId="0B73B8BB" w14:textId="58347F8D" w:rsidR="00D0508C" w:rsidRPr="00A60B93" w:rsidRDefault="00D0508C" w:rsidP="003065FD">
            <w:pPr>
              <w:spacing w:before="60" w:after="60"/>
              <w:rPr>
                <w:rFonts w:ascii="Arial" w:hAnsi="Arial"/>
                <w:b/>
                <w:i/>
                <w:sz w:val="20"/>
              </w:rPr>
            </w:pPr>
          </w:p>
        </w:tc>
        <w:tc>
          <w:tcPr>
            <w:tcW w:w="5134" w:type="dxa"/>
          </w:tcPr>
          <w:p w14:paraId="2098D528" w14:textId="4749EFB8" w:rsidR="005C2A4D" w:rsidRPr="00F24889" w:rsidRDefault="00F24889" w:rsidP="003065FD">
            <w:pPr>
              <w:spacing w:before="60" w:after="60"/>
              <w:rPr>
                <w:rFonts w:ascii="Arial" w:hAnsi="Arial"/>
                <w:bCs/>
                <w:sz w:val="20"/>
              </w:rPr>
            </w:pPr>
            <w:r>
              <w:rPr>
                <w:rFonts w:ascii="Arial" w:hAnsi="Arial"/>
                <w:bCs/>
                <w:sz w:val="20"/>
              </w:rPr>
              <w:t xml:space="preserve">Confirme Chalcédoine contre des résurgences de monophysisme. </w:t>
            </w:r>
            <w:r w:rsidR="00E35142">
              <w:rPr>
                <w:rFonts w:ascii="Arial" w:hAnsi="Arial"/>
                <w:bCs/>
                <w:sz w:val="20"/>
              </w:rPr>
              <w:t>P</w:t>
            </w:r>
            <w:r w:rsidRPr="00A60B93">
              <w:rPr>
                <w:rFonts w:ascii="Arial" w:hAnsi="Arial"/>
                <w:sz w:val="20"/>
              </w:rPr>
              <w:t xml:space="preserve">récise que « hypostase » est à entendre au sens </w:t>
            </w:r>
            <w:r>
              <w:rPr>
                <w:rFonts w:ascii="Arial" w:hAnsi="Arial"/>
                <w:sz w:val="20"/>
              </w:rPr>
              <w:t>« d’unité rigoureuse de subsista</w:t>
            </w:r>
            <w:r w:rsidRPr="00A60B93">
              <w:rPr>
                <w:rFonts w:ascii="Arial" w:hAnsi="Arial"/>
                <w:sz w:val="20"/>
              </w:rPr>
              <w:t>nce » et que si 2 natures il y a, elles n’ont de réalité concrète que dans leur union et n’existent concrètement que dans l’unité de l’être Jésus-Christ. Les deux natures ne sont donc pas à « additionner ».</w:t>
            </w:r>
          </w:p>
          <w:p w14:paraId="78314FC0" w14:textId="4D7D1B39" w:rsidR="005C2A4D" w:rsidRDefault="00D0508C" w:rsidP="003065FD">
            <w:pPr>
              <w:spacing w:before="60" w:after="60"/>
              <w:rPr>
                <w:rFonts w:ascii="Arial" w:hAnsi="Arial"/>
                <w:sz w:val="20"/>
              </w:rPr>
            </w:pPr>
            <w:r w:rsidRPr="0095651C">
              <w:rPr>
                <w:rFonts w:ascii="Arial" w:hAnsi="Arial"/>
                <w:b/>
                <w:sz w:val="20"/>
              </w:rPr>
              <w:t>Le monophysisme se maintient</w:t>
            </w:r>
            <w:r w:rsidRPr="00A60B93">
              <w:rPr>
                <w:rFonts w:ascii="Arial" w:hAnsi="Arial"/>
                <w:sz w:val="20"/>
              </w:rPr>
              <w:t xml:space="preserve"> malgré Constantinople II, résultat d’une difficile synthèse entre </w:t>
            </w:r>
            <w:proofErr w:type="spellStart"/>
            <w:r w:rsidRPr="00A60B93">
              <w:rPr>
                <w:rFonts w:ascii="Arial" w:hAnsi="Arial"/>
                <w:sz w:val="20"/>
              </w:rPr>
              <w:t>Ephèse</w:t>
            </w:r>
            <w:proofErr w:type="spellEnd"/>
            <w:r w:rsidRPr="00A60B93">
              <w:rPr>
                <w:rFonts w:ascii="Arial" w:hAnsi="Arial"/>
                <w:sz w:val="20"/>
              </w:rPr>
              <w:t xml:space="preserve"> et Chalcédoine : l’esprit grec, héritage de la philosophie, est toujours en question par rapport à la nature divine d’un être humain</w:t>
            </w:r>
            <w:r w:rsidR="005C2A4D">
              <w:rPr>
                <w:rFonts w:ascii="Arial" w:hAnsi="Arial"/>
                <w:sz w:val="20"/>
              </w:rPr>
              <w:t>.</w:t>
            </w:r>
          </w:p>
          <w:p w14:paraId="671FC5FF" w14:textId="10E9D593" w:rsidR="00D0508C" w:rsidRPr="00A60B93" w:rsidRDefault="005C2A4D" w:rsidP="00F24889">
            <w:pPr>
              <w:spacing w:before="60" w:after="60"/>
              <w:rPr>
                <w:rFonts w:ascii="Arial" w:hAnsi="Arial"/>
                <w:sz w:val="20"/>
              </w:rPr>
            </w:pPr>
            <w:r>
              <w:rPr>
                <w:rFonts w:ascii="Arial" w:hAnsi="Arial"/>
                <w:sz w:val="20"/>
              </w:rPr>
              <w:t>Tentatives de conciliation du patriarche Serge 1</w:t>
            </w:r>
            <w:r w:rsidRPr="005C2A4D">
              <w:rPr>
                <w:rFonts w:ascii="Arial" w:hAnsi="Arial"/>
                <w:sz w:val="20"/>
                <w:vertAlign w:val="superscript"/>
              </w:rPr>
              <w:t>er</w:t>
            </w:r>
            <w:r>
              <w:rPr>
                <w:rFonts w:ascii="Arial" w:hAnsi="Arial"/>
                <w:sz w:val="20"/>
              </w:rPr>
              <w:t xml:space="preserve"> de </w:t>
            </w:r>
            <w:proofErr w:type="spellStart"/>
            <w:r>
              <w:rPr>
                <w:rFonts w:ascii="Arial" w:hAnsi="Arial"/>
                <w:sz w:val="20"/>
              </w:rPr>
              <w:t>Contantinople</w:t>
            </w:r>
            <w:proofErr w:type="spellEnd"/>
            <w:r>
              <w:rPr>
                <w:rFonts w:ascii="Arial" w:hAnsi="Arial"/>
                <w:sz w:val="20"/>
              </w:rPr>
              <w:t xml:space="preserve"> avec le </w:t>
            </w:r>
            <w:proofErr w:type="spellStart"/>
            <w:r w:rsidR="00D0508C" w:rsidRPr="009E5267">
              <w:rPr>
                <w:rFonts w:ascii="Arial" w:hAnsi="Arial"/>
                <w:b/>
                <w:sz w:val="20"/>
              </w:rPr>
              <w:t>monoénergisme</w:t>
            </w:r>
            <w:proofErr w:type="spellEnd"/>
            <w:r>
              <w:rPr>
                <w:rFonts w:ascii="Arial" w:hAnsi="Arial"/>
                <w:b/>
                <w:sz w:val="20"/>
              </w:rPr>
              <w:t xml:space="preserve"> (</w:t>
            </w:r>
            <w:r w:rsidR="00D0508C">
              <w:rPr>
                <w:rFonts w:ascii="Arial" w:hAnsi="Arial"/>
                <w:sz w:val="20"/>
              </w:rPr>
              <w:t>bien que de natures humaine et divine, le Christ agissait uniquement par l’énergie divine</w:t>
            </w:r>
            <w:r>
              <w:rPr>
                <w:rFonts w:ascii="Arial" w:hAnsi="Arial"/>
                <w:sz w:val="20"/>
              </w:rPr>
              <w:t xml:space="preserve">) puis le </w:t>
            </w:r>
            <w:proofErr w:type="spellStart"/>
            <w:r w:rsidR="00D0508C" w:rsidRPr="00B3286C">
              <w:rPr>
                <w:rFonts w:ascii="Arial" w:hAnsi="Arial"/>
                <w:b/>
                <w:sz w:val="20"/>
              </w:rPr>
              <w:t>monothéliste</w:t>
            </w:r>
            <w:proofErr w:type="spellEnd"/>
            <w:r w:rsidR="00D0508C">
              <w:rPr>
                <w:rFonts w:ascii="Arial" w:hAnsi="Arial"/>
                <w:sz w:val="20"/>
              </w:rPr>
              <w:t xml:space="preserve">, </w:t>
            </w:r>
            <w:r w:rsidR="00A804D1">
              <w:rPr>
                <w:rFonts w:ascii="Arial" w:hAnsi="Arial"/>
                <w:sz w:val="20"/>
              </w:rPr>
              <w:t>(</w:t>
            </w:r>
            <w:r w:rsidR="00D0508C">
              <w:rPr>
                <w:rFonts w:ascii="Arial" w:hAnsi="Arial"/>
                <w:sz w:val="20"/>
              </w:rPr>
              <w:t xml:space="preserve">soit </w:t>
            </w:r>
            <w:r w:rsidR="00D0508C" w:rsidRPr="00A60B93">
              <w:rPr>
                <w:rFonts w:ascii="Arial" w:hAnsi="Arial"/>
                <w:sz w:val="20"/>
              </w:rPr>
              <w:t>2 natures</w:t>
            </w:r>
            <w:r w:rsidR="00D0508C">
              <w:rPr>
                <w:rFonts w:ascii="Arial" w:hAnsi="Arial"/>
                <w:sz w:val="20"/>
              </w:rPr>
              <w:t xml:space="preserve"> humaine et divine</w:t>
            </w:r>
            <w:r w:rsidR="00D0508C" w:rsidRPr="00A60B93">
              <w:rPr>
                <w:rFonts w:ascii="Arial" w:hAnsi="Arial"/>
                <w:sz w:val="20"/>
              </w:rPr>
              <w:t>, mais 1 seul</w:t>
            </w:r>
            <w:r w:rsidR="00D0508C">
              <w:rPr>
                <w:rFonts w:ascii="Arial" w:hAnsi="Arial"/>
                <w:sz w:val="20"/>
              </w:rPr>
              <w:t>e volonté divine dans le Christ</w:t>
            </w:r>
            <w:r w:rsidR="00A804D1">
              <w:rPr>
                <w:rFonts w:ascii="Arial" w:hAnsi="Arial"/>
                <w:sz w:val="20"/>
              </w:rPr>
              <w:t>)</w:t>
            </w:r>
            <w:r w:rsidR="00D0508C" w:rsidRPr="00A60B93">
              <w:rPr>
                <w:rFonts w:ascii="Arial" w:hAnsi="Arial"/>
                <w:sz w:val="20"/>
              </w:rPr>
              <w:t>.</w:t>
            </w:r>
          </w:p>
        </w:tc>
      </w:tr>
    </w:tbl>
    <w:p w14:paraId="7C8D8787" w14:textId="77777777" w:rsidR="00D0508C" w:rsidRPr="00F46D53" w:rsidRDefault="00D0508C" w:rsidP="00D0508C">
      <w:pPr>
        <w:spacing w:after="120"/>
        <w:jc w:val="both"/>
        <w:rPr>
          <w:rFonts w:ascii="Arial" w:hAnsi="Arial"/>
          <w:b/>
          <w:sz w:val="20"/>
        </w:rPr>
      </w:pPr>
    </w:p>
    <w:p w14:paraId="5C953589" w14:textId="49AF41C1" w:rsidR="00D0508C" w:rsidRPr="00F46D53" w:rsidRDefault="00D0508C" w:rsidP="00D0508C">
      <w:pPr>
        <w:spacing w:after="60"/>
        <w:jc w:val="both"/>
        <w:rPr>
          <w:rFonts w:ascii="Arial" w:hAnsi="Arial"/>
          <w:sz w:val="20"/>
        </w:rPr>
      </w:pPr>
      <w:r w:rsidRPr="00F46D53">
        <w:rPr>
          <w:rFonts w:ascii="Arial" w:hAnsi="Arial"/>
          <w:sz w:val="20"/>
        </w:rPr>
        <w:t>Du 6</w:t>
      </w:r>
      <w:r w:rsidRPr="00F46D53">
        <w:rPr>
          <w:rFonts w:ascii="Arial" w:hAnsi="Arial"/>
          <w:sz w:val="20"/>
          <w:vertAlign w:val="superscript"/>
        </w:rPr>
        <w:t>ème</w:t>
      </w:r>
      <w:r w:rsidRPr="00F46D53">
        <w:rPr>
          <w:rFonts w:ascii="Arial" w:hAnsi="Arial"/>
          <w:sz w:val="20"/>
        </w:rPr>
        <w:t xml:space="preserve"> au 8</w:t>
      </w:r>
      <w:r w:rsidRPr="00F46D53">
        <w:rPr>
          <w:rFonts w:ascii="Arial" w:hAnsi="Arial"/>
          <w:sz w:val="20"/>
          <w:vertAlign w:val="superscript"/>
        </w:rPr>
        <w:t>ème</w:t>
      </w:r>
      <w:r w:rsidRPr="00F46D53">
        <w:rPr>
          <w:rFonts w:ascii="Arial" w:hAnsi="Arial"/>
          <w:sz w:val="20"/>
        </w:rPr>
        <w:t xml:space="preserve"> siècle, la tension s’accentue entre l’Orient et l’Occident : écarts de langue, de culture, de liturgie, de compréhension face à la manière de vivre l’unité d</w:t>
      </w:r>
      <w:r w:rsidR="00F24889">
        <w:rPr>
          <w:rFonts w:ascii="Arial" w:hAnsi="Arial"/>
          <w:sz w:val="20"/>
        </w:rPr>
        <w:t>’É</w:t>
      </w:r>
      <w:r w:rsidRPr="00F46D53">
        <w:rPr>
          <w:rFonts w:ascii="Arial" w:hAnsi="Arial"/>
          <w:sz w:val="20"/>
        </w:rPr>
        <w:t xml:space="preserve">glise, de perception de la réalité politique de l’autre … </w:t>
      </w:r>
      <w:r w:rsidR="00F24889">
        <w:rPr>
          <w:rFonts w:ascii="Arial" w:hAnsi="Arial"/>
          <w:sz w:val="20"/>
        </w:rPr>
        <w:t>L</w:t>
      </w:r>
      <w:r w:rsidRPr="00F46D53">
        <w:rPr>
          <w:rFonts w:ascii="Arial" w:hAnsi="Arial"/>
          <w:sz w:val="20"/>
        </w:rPr>
        <w:t>es deux continents chrétiens s’écartent de plus en plus. La rupture apparaîtra au grand jour au cours du 9</w:t>
      </w:r>
      <w:r w:rsidRPr="00F46D53">
        <w:rPr>
          <w:rFonts w:ascii="Arial" w:hAnsi="Arial"/>
          <w:sz w:val="20"/>
          <w:vertAlign w:val="superscript"/>
        </w:rPr>
        <w:t>ème</w:t>
      </w:r>
      <w:r w:rsidRPr="00F46D53">
        <w:rPr>
          <w:rFonts w:ascii="Arial" w:hAnsi="Arial"/>
          <w:sz w:val="20"/>
        </w:rPr>
        <w:t xml:space="preserve"> siècle, en raison de plusieurs facteurs aggravants :</w:t>
      </w:r>
    </w:p>
    <w:p w14:paraId="6333AD65" w14:textId="77777777" w:rsidR="00D0508C" w:rsidRPr="00F46D53" w:rsidRDefault="00D0508C" w:rsidP="00D0508C">
      <w:pPr>
        <w:numPr>
          <w:ilvl w:val="0"/>
          <w:numId w:val="1"/>
        </w:numPr>
        <w:spacing w:after="60"/>
        <w:jc w:val="both"/>
        <w:rPr>
          <w:rFonts w:ascii="Arial" w:hAnsi="Arial"/>
          <w:sz w:val="20"/>
        </w:rPr>
      </w:pPr>
      <w:r w:rsidRPr="00F46D53">
        <w:rPr>
          <w:rFonts w:ascii="Arial" w:hAnsi="Arial"/>
          <w:sz w:val="20"/>
        </w:rPr>
        <w:t>La constitution de l’empire carolingien en Occident,</w:t>
      </w:r>
    </w:p>
    <w:p w14:paraId="508FF9B8" w14:textId="594C36D9" w:rsidR="00D0508C" w:rsidRPr="00F46D53" w:rsidRDefault="00D0508C" w:rsidP="00D0508C">
      <w:pPr>
        <w:numPr>
          <w:ilvl w:val="0"/>
          <w:numId w:val="1"/>
        </w:numPr>
        <w:spacing w:after="60"/>
        <w:jc w:val="both"/>
        <w:rPr>
          <w:rFonts w:ascii="Arial" w:hAnsi="Arial"/>
          <w:sz w:val="20"/>
        </w:rPr>
      </w:pPr>
      <w:r w:rsidRPr="00F46D53">
        <w:rPr>
          <w:rFonts w:ascii="Arial" w:hAnsi="Arial"/>
          <w:sz w:val="20"/>
        </w:rPr>
        <w:t xml:space="preserve">L’addition du </w:t>
      </w:r>
      <w:r w:rsidRPr="00F46D53">
        <w:rPr>
          <w:rFonts w:ascii="Arial" w:hAnsi="Arial"/>
          <w:i/>
          <w:sz w:val="20"/>
        </w:rPr>
        <w:t>filioque</w:t>
      </w:r>
      <w:r w:rsidRPr="00F46D53">
        <w:rPr>
          <w:rFonts w:ascii="Arial" w:hAnsi="Arial"/>
          <w:sz w:val="20"/>
        </w:rPr>
        <w:t xml:space="preserve"> au Symbole de Nicée Constantinople, dans le Credo latin (Concile d’Aix la Chapelle, 809)</w:t>
      </w:r>
      <w:r w:rsidR="00387597">
        <w:rPr>
          <w:rFonts w:ascii="Arial" w:hAnsi="Arial"/>
          <w:sz w:val="20"/>
        </w:rPr>
        <w:t>,</w:t>
      </w:r>
    </w:p>
    <w:p w14:paraId="4EBA65D8" w14:textId="7EC37388" w:rsidR="00D0508C" w:rsidRDefault="00D0508C" w:rsidP="00D0508C">
      <w:pPr>
        <w:numPr>
          <w:ilvl w:val="0"/>
          <w:numId w:val="1"/>
        </w:numPr>
        <w:spacing w:after="60"/>
        <w:jc w:val="both"/>
        <w:rPr>
          <w:rFonts w:ascii="Arial" w:hAnsi="Arial"/>
          <w:sz w:val="20"/>
        </w:rPr>
      </w:pPr>
      <w:r w:rsidRPr="00F46D53">
        <w:rPr>
          <w:rFonts w:ascii="Arial" w:hAnsi="Arial"/>
          <w:sz w:val="20"/>
        </w:rPr>
        <w:t>Le conflit entre le patriarche de Constantinople</w:t>
      </w:r>
      <w:r w:rsidR="00387597">
        <w:rPr>
          <w:rFonts w:ascii="Arial" w:hAnsi="Arial"/>
          <w:sz w:val="20"/>
        </w:rPr>
        <w:t xml:space="preserve"> Photius</w:t>
      </w:r>
      <w:r w:rsidRPr="00F46D53">
        <w:rPr>
          <w:rFonts w:ascii="Arial" w:hAnsi="Arial"/>
          <w:sz w:val="20"/>
        </w:rPr>
        <w:t xml:space="preserve"> et le pape</w:t>
      </w:r>
      <w:r w:rsidR="00387597">
        <w:rPr>
          <w:rFonts w:ascii="Arial" w:hAnsi="Arial"/>
          <w:sz w:val="20"/>
        </w:rPr>
        <w:t xml:space="preserve"> Nicolas I à partir de 858</w:t>
      </w:r>
      <w:r w:rsidRPr="00F46D53">
        <w:rPr>
          <w:rFonts w:ascii="Arial" w:hAnsi="Arial"/>
          <w:sz w:val="20"/>
        </w:rPr>
        <w:t>.</w:t>
      </w:r>
    </w:p>
    <w:p w14:paraId="1ED49974" w14:textId="637A6EDD" w:rsidR="00F24889" w:rsidRDefault="00F24889" w:rsidP="00F24889">
      <w:pPr>
        <w:spacing w:after="60"/>
        <w:jc w:val="both"/>
        <w:rPr>
          <w:rFonts w:ascii="Arial" w:hAnsi="Arial"/>
          <w:sz w:val="20"/>
        </w:rPr>
      </w:pPr>
    </w:p>
    <w:p w14:paraId="6AFC07BF" w14:textId="61C22711" w:rsidR="00F24889" w:rsidRDefault="00F24889">
      <w:pPr>
        <w:rPr>
          <w:rFonts w:ascii="Arial" w:hAnsi="Arial"/>
          <w:sz w:val="20"/>
        </w:rPr>
      </w:pPr>
      <w:r>
        <w:rPr>
          <w:rFonts w:ascii="Arial" w:hAnsi="Arial"/>
          <w:sz w:val="20"/>
        </w:rPr>
        <w:br w:type="page"/>
      </w:r>
    </w:p>
    <w:p w14:paraId="70619A9A" w14:textId="77777777" w:rsidR="00F24889" w:rsidRPr="00F24889" w:rsidRDefault="00F24889" w:rsidP="00F24889">
      <w:pPr>
        <w:spacing w:after="60"/>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134"/>
      </w:tblGrid>
      <w:tr w:rsidR="00D0508C" w:rsidRPr="00A60B93" w14:paraId="0337CB4C" w14:textId="77777777" w:rsidTr="003065FD">
        <w:tc>
          <w:tcPr>
            <w:tcW w:w="4644" w:type="dxa"/>
            <w:shd w:val="pct10" w:color="auto" w:fill="auto"/>
          </w:tcPr>
          <w:p w14:paraId="7B21B1F3" w14:textId="16A0C4C9" w:rsidR="00D0508C" w:rsidRPr="00A60B93" w:rsidRDefault="00D0508C" w:rsidP="003065FD">
            <w:pPr>
              <w:spacing w:before="120" w:after="120"/>
              <w:rPr>
                <w:rFonts w:ascii="Arial" w:hAnsi="Arial"/>
                <w:sz w:val="20"/>
              </w:rPr>
            </w:pPr>
            <w:r w:rsidRPr="00A60B93">
              <w:rPr>
                <w:rFonts w:ascii="Arial" w:hAnsi="Arial"/>
                <w:b/>
                <w:sz w:val="20"/>
              </w:rPr>
              <w:t>Conciles œcuméniques</w:t>
            </w:r>
          </w:p>
        </w:tc>
        <w:tc>
          <w:tcPr>
            <w:tcW w:w="5134" w:type="dxa"/>
            <w:shd w:val="pct10" w:color="auto" w:fill="auto"/>
          </w:tcPr>
          <w:p w14:paraId="6F2BED34" w14:textId="081C3BDE" w:rsidR="00D0508C" w:rsidRPr="00A60B93" w:rsidRDefault="00F24889" w:rsidP="00F24889">
            <w:pPr>
              <w:spacing w:before="120" w:after="120"/>
              <w:rPr>
                <w:rFonts w:ascii="Arial" w:hAnsi="Arial"/>
                <w:b/>
                <w:sz w:val="20"/>
              </w:rPr>
            </w:pPr>
            <w:r>
              <w:rPr>
                <w:rFonts w:ascii="Arial" w:hAnsi="Arial"/>
                <w:b/>
                <w:sz w:val="20"/>
              </w:rPr>
              <w:t>Principales décisions et conséquences</w:t>
            </w:r>
          </w:p>
        </w:tc>
      </w:tr>
      <w:tr w:rsidR="00D0508C" w:rsidRPr="00A60B93" w14:paraId="56C669A8" w14:textId="77777777" w:rsidTr="003065FD">
        <w:tc>
          <w:tcPr>
            <w:tcW w:w="4644" w:type="dxa"/>
          </w:tcPr>
          <w:p w14:paraId="0E7EC933" w14:textId="77777777" w:rsidR="00D0508C" w:rsidRPr="00A60B93" w:rsidRDefault="00D0508C" w:rsidP="003065FD">
            <w:pPr>
              <w:spacing w:before="60" w:after="60"/>
              <w:rPr>
                <w:rFonts w:ascii="Arial" w:hAnsi="Arial"/>
                <w:b/>
                <w:sz w:val="20"/>
              </w:rPr>
            </w:pPr>
            <w:r w:rsidRPr="00A60B93">
              <w:rPr>
                <w:rFonts w:ascii="Arial" w:hAnsi="Arial"/>
                <w:b/>
                <w:sz w:val="20"/>
              </w:rPr>
              <w:t>(6) Concile de Constantinople III (680-681)</w:t>
            </w:r>
          </w:p>
          <w:p w14:paraId="6ADE8480" w14:textId="7A99CA5C" w:rsidR="00F24889" w:rsidRPr="00F24889" w:rsidRDefault="00F24889" w:rsidP="00F24889">
            <w:pPr>
              <w:spacing w:before="60" w:after="60"/>
              <w:rPr>
                <w:rFonts w:ascii="Arial" w:hAnsi="Arial"/>
                <w:iCs/>
                <w:sz w:val="20"/>
              </w:rPr>
            </w:pPr>
            <w:r w:rsidRPr="00F24889">
              <w:rPr>
                <w:rFonts w:ascii="Arial" w:hAnsi="Arial"/>
                <w:iCs/>
                <w:sz w:val="20"/>
              </w:rPr>
              <w:t>Convoqué par Constantin IV</w:t>
            </w:r>
          </w:p>
          <w:p w14:paraId="6C93D3F4" w14:textId="1EF65318" w:rsidR="00D0508C" w:rsidRPr="00A60B93" w:rsidRDefault="00D0508C" w:rsidP="00F24889">
            <w:pPr>
              <w:spacing w:before="60" w:after="60"/>
              <w:rPr>
                <w:rFonts w:ascii="Arial" w:hAnsi="Arial"/>
                <w:sz w:val="20"/>
              </w:rPr>
            </w:pPr>
            <w:r w:rsidRPr="00A60B93">
              <w:rPr>
                <w:rFonts w:ascii="Arial" w:hAnsi="Arial"/>
                <w:sz w:val="20"/>
              </w:rPr>
              <w:t xml:space="preserve">Confirmé par les papes St </w:t>
            </w:r>
            <w:proofErr w:type="spellStart"/>
            <w:r w:rsidRPr="00A60B93">
              <w:rPr>
                <w:rFonts w:ascii="Arial" w:hAnsi="Arial"/>
                <w:sz w:val="20"/>
              </w:rPr>
              <w:t>Agathon</w:t>
            </w:r>
            <w:proofErr w:type="spellEnd"/>
            <w:r w:rsidRPr="00A60B93">
              <w:rPr>
                <w:rFonts w:ascii="Arial" w:hAnsi="Arial"/>
                <w:sz w:val="20"/>
              </w:rPr>
              <w:t xml:space="preserve"> et St Léon II.</w:t>
            </w:r>
          </w:p>
          <w:p w14:paraId="7E372F73" w14:textId="676075F3" w:rsidR="00D0508C" w:rsidRPr="00F24889" w:rsidRDefault="00D0508C" w:rsidP="003065FD">
            <w:pPr>
              <w:spacing w:before="60" w:after="60"/>
              <w:rPr>
                <w:rFonts w:ascii="Arial" w:hAnsi="Arial"/>
                <w:iCs/>
                <w:sz w:val="20"/>
              </w:rPr>
            </w:pPr>
          </w:p>
        </w:tc>
        <w:tc>
          <w:tcPr>
            <w:tcW w:w="5134" w:type="dxa"/>
          </w:tcPr>
          <w:p w14:paraId="262439B4" w14:textId="6DBA6BC6" w:rsidR="00D0508C" w:rsidRPr="00A60B93" w:rsidRDefault="00F24889" w:rsidP="00F24889">
            <w:pPr>
              <w:spacing w:before="60" w:after="60"/>
              <w:ind w:left="69"/>
              <w:rPr>
                <w:rFonts w:ascii="Arial" w:hAnsi="Arial"/>
                <w:sz w:val="20"/>
              </w:rPr>
            </w:pPr>
            <w:r w:rsidRPr="00A60B93">
              <w:rPr>
                <w:rFonts w:ascii="Arial" w:hAnsi="Arial"/>
                <w:sz w:val="20"/>
              </w:rPr>
              <w:t xml:space="preserve">Condamne </w:t>
            </w:r>
            <w:r w:rsidRPr="00A60B93">
              <w:rPr>
                <w:rFonts w:ascii="Arial" w:hAnsi="Arial"/>
                <w:b/>
                <w:sz w:val="20"/>
              </w:rPr>
              <w:t>le monothélisme</w:t>
            </w:r>
            <w:r w:rsidRPr="00A60B93">
              <w:rPr>
                <w:rFonts w:ascii="Arial" w:hAnsi="Arial"/>
                <w:sz w:val="20"/>
              </w:rPr>
              <w:t>, selon lequel le Christ n’a qu’une volonté divine malgré ses deux natures. Le concile « corrige » la vision trop statique de la christologie de Chalcédoine : il insiste sur le devenir historique du Verbe incarné qui actualise dans un devenir humain une existence de Fils, libre et qui accepte de s’assujettir aux servitudes de la condition humaine. Tout n’est donc pas réalisé au moment de l’Incarnation. L’existence du Christ révèle que la volonté et l’activité humaines subsistent même si cette volonté est sanctifiée et divinisée par la personne du Verbe.</w:t>
            </w:r>
          </w:p>
        </w:tc>
      </w:tr>
      <w:tr w:rsidR="00D0508C" w:rsidRPr="00A60B93" w14:paraId="1A114062" w14:textId="77777777" w:rsidTr="003065FD">
        <w:tc>
          <w:tcPr>
            <w:tcW w:w="4644" w:type="dxa"/>
          </w:tcPr>
          <w:p w14:paraId="14D045E0" w14:textId="77777777" w:rsidR="00D0508C" w:rsidRPr="00A60B93" w:rsidRDefault="00D0508C" w:rsidP="003065FD">
            <w:pPr>
              <w:spacing w:before="60" w:after="60"/>
              <w:rPr>
                <w:rFonts w:ascii="Arial" w:hAnsi="Arial"/>
                <w:b/>
                <w:sz w:val="20"/>
              </w:rPr>
            </w:pPr>
            <w:r w:rsidRPr="00A60B93">
              <w:rPr>
                <w:rFonts w:ascii="Arial" w:hAnsi="Arial"/>
                <w:b/>
                <w:sz w:val="20"/>
              </w:rPr>
              <w:t>(7) Concile de Nicée II (787)</w:t>
            </w:r>
          </w:p>
          <w:p w14:paraId="68ECFC6A" w14:textId="2B31F3D9" w:rsidR="00F24889" w:rsidRDefault="00F24889" w:rsidP="00F24889">
            <w:pPr>
              <w:spacing w:before="60" w:after="60"/>
              <w:rPr>
                <w:rFonts w:ascii="Arial" w:hAnsi="Arial"/>
                <w:sz w:val="20"/>
              </w:rPr>
            </w:pPr>
            <w:r w:rsidRPr="00A60B93">
              <w:rPr>
                <w:rFonts w:ascii="Arial" w:hAnsi="Arial"/>
                <w:i/>
                <w:sz w:val="20"/>
              </w:rPr>
              <w:t>Convoqué par l’impératrice Irène</w:t>
            </w:r>
          </w:p>
          <w:p w14:paraId="15154ECF" w14:textId="49980B0E" w:rsidR="00D0508C" w:rsidRPr="00A60B93" w:rsidRDefault="00D0508C" w:rsidP="00F24889">
            <w:pPr>
              <w:spacing w:before="60" w:after="60"/>
              <w:rPr>
                <w:rFonts w:ascii="Arial" w:hAnsi="Arial"/>
                <w:b/>
                <w:sz w:val="20"/>
              </w:rPr>
            </w:pPr>
            <w:r w:rsidRPr="00A60B93">
              <w:rPr>
                <w:rFonts w:ascii="Arial" w:hAnsi="Arial"/>
                <w:sz w:val="20"/>
              </w:rPr>
              <w:t>Confirmé par le pape Adrien I.</w:t>
            </w:r>
          </w:p>
          <w:p w14:paraId="6D7D2A05" w14:textId="61FF2633" w:rsidR="00D0508C" w:rsidRPr="00A60B93" w:rsidRDefault="00F24889" w:rsidP="003065FD">
            <w:pPr>
              <w:spacing w:before="60" w:after="60"/>
              <w:rPr>
                <w:rFonts w:ascii="Arial" w:hAnsi="Arial"/>
                <w:i/>
                <w:sz w:val="20"/>
              </w:rPr>
            </w:pPr>
            <w:r w:rsidRPr="00387597">
              <w:rPr>
                <w:rFonts w:ascii="Arial" w:hAnsi="Arial"/>
                <w:b/>
                <w:color w:val="C00000"/>
                <w:sz w:val="20"/>
              </w:rPr>
              <w:t xml:space="preserve">Seuls ces 7 premiers conciles œcuméniques sont reconnus par les </w:t>
            </w:r>
            <w:r w:rsidR="00387597" w:rsidRPr="00387597">
              <w:rPr>
                <w:rFonts w:ascii="Arial" w:hAnsi="Arial"/>
                <w:b/>
                <w:color w:val="C00000"/>
                <w:sz w:val="20"/>
              </w:rPr>
              <w:t>É</w:t>
            </w:r>
            <w:r w:rsidRPr="00387597">
              <w:rPr>
                <w:rFonts w:ascii="Arial" w:hAnsi="Arial"/>
                <w:b/>
                <w:color w:val="C00000"/>
                <w:sz w:val="20"/>
              </w:rPr>
              <w:t>glises orthodoxes</w:t>
            </w:r>
          </w:p>
        </w:tc>
        <w:tc>
          <w:tcPr>
            <w:tcW w:w="5134" w:type="dxa"/>
          </w:tcPr>
          <w:p w14:paraId="157DE6F0" w14:textId="570E8219" w:rsidR="00D0508C" w:rsidRPr="00A60B93" w:rsidRDefault="00F24889" w:rsidP="00F24889">
            <w:pPr>
              <w:spacing w:before="60" w:after="60"/>
              <w:rPr>
                <w:rFonts w:ascii="Arial" w:hAnsi="Arial"/>
                <w:b/>
                <w:sz w:val="20"/>
              </w:rPr>
            </w:pPr>
            <w:r w:rsidRPr="00A60B93">
              <w:rPr>
                <w:rFonts w:ascii="Arial" w:hAnsi="Arial"/>
                <w:sz w:val="20"/>
              </w:rPr>
              <w:t>Contre les iconoclastes. Précise le culte des images</w:t>
            </w:r>
            <w:r>
              <w:rPr>
                <w:rFonts w:ascii="Arial" w:hAnsi="Arial"/>
                <w:sz w:val="20"/>
              </w:rPr>
              <w:t> :</w:t>
            </w:r>
            <w:r w:rsidRPr="00A60B93">
              <w:rPr>
                <w:rFonts w:ascii="Arial" w:hAnsi="Arial"/>
                <w:sz w:val="20"/>
              </w:rPr>
              <w:t xml:space="preserve"> l’image n’est pas le modèle, mais renvoie au modèle.</w:t>
            </w:r>
          </w:p>
        </w:tc>
      </w:tr>
      <w:tr w:rsidR="00D0508C" w:rsidRPr="00A60B93" w14:paraId="48AEDDC3" w14:textId="77777777" w:rsidTr="003065FD">
        <w:tc>
          <w:tcPr>
            <w:tcW w:w="4644" w:type="dxa"/>
          </w:tcPr>
          <w:p w14:paraId="5013D5D3" w14:textId="183E2535" w:rsidR="00F24889" w:rsidRDefault="00F24889" w:rsidP="003065FD">
            <w:pPr>
              <w:spacing w:before="60" w:after="60"/>
              <w:rPr>
                <w:rFonts w:ascii="Arial" w:hAnsi="Arial"/>
                <w:b/>
                <w:sz w:val="20"/>
              </w:rPr>
            </w:pPr>
            <w:r w:rsidRPr="00A60B93">
              <w:rPr>
                <w:rFonts w:ascii="Arial" w:hAnsi="Arial"/>
                <w:sz w:val="20"/>
              </w:rPr>
              <w:t>858-869 : Querelle entre Photius (patriarche de Constantinople) et le pape Nicolas I. Photius déclare la rupture avec Rome. Il est exilé en 867.</w:t>
            </w:r>
          </w:p>
          <w:p w14:paraId="739E0D9E" w14:textId="3FA24A94" w:rsidR="00D0508C" w:rsidRPr="00A60B93" w:rsidRDefault="00D0508C" w:rsidP="003065FD">
            <w:pPr>
              <w:spacing w:before="60" w:after="60"/>
              <w:rPr>
                <w:rFonts w:ascii="Arial" w:hAnsi="Arial"/>
                <w:b/>
                <w:sz w:val="20"/>
              </w:rPr>
            </w:pPr>
            <w:r w:rsidRPr="00A60B93">
              <w:rPr>
                <w:rFonts w:ascii="Arial" w:hAnsi="Arial"/>
                <w:b/>
                <w:sz w:val="20"/>
              </w:rPr>
              <w:t>(8) Concile de Constantinople IV (868)</w:t>
            </w:r>
          </w:p>
          <w:p w14:paraId="13712CB6" w14:textId="5831CB88" w:rsidR="00D0508C" w:rsidRPr="00A60B93" w:rsidRDefault="00D0508C" w:rsidP="003065FD">
            <w:pPr>
              <w:spacing w:before="60" w:after="60"/>
              <w:ind w:left="284"/>
              <w:rPr>
                <w:rFonts w:ascii="Arial" w:hAnsi="Arial"/>
                <w:sz w:val="20"/>
              </w:rPr>
            </w:pPr>
            <w:r w:rsidRPr="00A60B93">
              <w:rPr>
                <w:rFonts w:ascii="Arial" w:hAnsi="Arial"/>
                <w:sz w:val="20"/>
              </w:rPr>
              <w:t>Confirmé par le pape Adrien II</w:t>
            </w:r>
          </w:p>
          <w:p w14:paraId="77CD03C0" w14:textId="5DC4FED5" w:rsidR="00D0508C" w:rsidRPr="00945EFE" w:rsidRDefault="00D0508C" w:rsidP="003065FD">
            <w:pPr>
              <w:spacing w:before="60" w:after="60"/>
              <w:ind w:left="284"/>
              <w:rPr>
                <w:rFonts w:ascii="Arial" w:hAnsi="Arial"/>
                <w:b/>
                <w:bCs/>
                <w:sz w:val="20"/>
              </w:rPr>
            </w:pPr>
            <w:r w:rsidRPr="00945EFE">
              <w:rPr>
                <w:rFonts w:ascii="Arial" w:hAnsi="Arial"/>
                <w:b/>
                <w:bCs/>
                <w:sz w:val="20"/>
              </w:rPr>
              <w:t xml:space="preserve">Non reconnu par les </w:t>
            </w:r>
            <w:r w:rsidR="00945EFE" w:rsidRPr="00945EFE">
              <w:rPr>
                <w:rFonts w:ascii="Arial" w:hAnsi="Arial"/>
                <w:b/>
                <w:bCs/>
                <w:sz w:val="20"/>
              </w:rPr>
              <w:t>É</w:t>
            </w:r>
            <w:r w:rsidRPr="00945EFE">
              <w:rPr>
                <w:rFonts w:ascii="Arial" w:hAnsi="Arial"/>
                <w:b/>
                <w:bCs/>
                <w:sz w:val="20"/>
              </w:rPr>
              <w:t>glises orthodoxes</w:t>
            </w:r>
          </w:p>
          <w:p w14:paraId="37BA3527" w14:textId="77777777" w:rsidR="00945EFE" w:rsidRPr="00945EFE" w:rsidRDefault="00945EFE" w:rsidP="003065FD">
            <w:pPr>
              <w:spacing w:before="60" w:after="60"/>
              <w:rPr>
                <w:rFonts w:ascii="Arial" w:hAnsi="Arial"/>
                <w:b/>
                <w:bCs/>
                <w:sz w:val="20"/>
              </w:rPr>
            </w:pPr>
          </w:p>
          <w:p w14:paraId="3071F8E6" w14:textId="15A1AB95" w:rsidR="00D0508C" w:rsidRPr="00945EFE" w:rsidRDefault="00945EFE" w:rsidP="003065FD">
            <w:pPr>
              <w:spacing w:before="60" w:after="60"/>
              <w:rPr>
                <w:rFonts w:ascii="Arial" w:hAnsi="Arial"/>
                <w:b/>
                <w:bCs/>
                <w:sz w:val="20"/>
              </w:rPr>
            </w:pPr>
            <w:r w:rsidRPr="00945EFE">
              <w:rPr>
                <w:rFonts w:ascii="Arial" w:hAnsi="Arial"/>
                <w:b/>
                <w:bCs/>
                <w:sz w:val="20"/>
              </w:rPr>
              <w:t>(8) Concile de Constantinople IV (879)</w:t>
            </w:r>
          </w:p>
          <w:p w14:paraId="52D79632" w14:textId="7730DF67" w:rsidR="00945EFE" w:rsidRPr="00945EFE" w:rsidRDefault="00945EFE" w:rsidP="00945EFE">
            <w:pPr>
              <w:spacing w:before="60" w:after="60"/>
              <w:ind w:left="284"/>
              <w:rPr>
                <w:rFonts w:ascii="Arial" w:hAnsi="Arial"/>
                <w:sz w:val="20"/>
              </w:rPr>
            </w:pPr>
            <w:r>
              <w:rPr>
                <w:rFonts w:ascii="Arial" w:hAnsi="Arial"/>
                <w:sz w:val="20"/>
              </w:rPr>
              <w:t>Refusé par le pape Jean VIII</w:t>
            </w:r>
          </w:p>
          <w:p w14:paraId="0F15E174" w14:textId="6567811E" w:rsidR="00945EFE" w:rsidRPr="00945EFE" w:rsidRDefault="00945EFE" w:rsidP="00945EFE">
            <w:pPr>
              <w:spacing w:before="60" w:after="60"/>
              <w:ind w:left="284"/>
              <w:rPr>
                <w:rFonts w:ascii="Arial" w:hAnsi="Arial"/>
                <w:b/>
                <w:bCs/>
                <w:sz w:val="20"/>
              </w:rPr>
            </w:pPr>
            <w:r>
              <w:rPr>
                <w:rFonts w:ascii="Arial" w:hAnsi="Arial"/>
                <w:b/>
                <w:bCs/>
                <w:sz w:val="20"/>
              </w:rPr>
              <w:t>R</w:t>
            </w:r>
            <w:r w:rsidRPr="00945EFE">
              <w:rPr>
                <w:rFonts w:ascii="Arial" w:hAnsi="Arial"/>
                <w:b/>
                <w:bCs/>
                <w:sz w:val="20"/>
              </w:rPr>
              <w:t xml:space="preserve">econnu par </w:t>
            </w:r>
            <w:r>
              <w:rPr>
                <w:rFonts w:ascii="Arial" w:hAnsi="Arial"/>
                <w:b/>
                <w:bCs/>
                <w:sz w:val="20"/>
              </w:rPr>
              <w:t>les</w:t>
            </w:r>
            <w:r w:rsidRPr="00945EFE">
              <w:rPr>
                <w:rFonts w:ascii="Arial" w:hAnsi="Arial"/>
                <w:b/>
                <w:bCs/>
                <w:sz w:val="20"/>
              </w:rPr>
              <w:t xml:space="preserve"> Églises orthodoxes</w:t>
            </w:r>
          </w:p>
        </w:tc>
        <w:tc>
          <w:tcPr>
            <w:tcW w:w="5134" w:type="dxa"/>
          </w:tcPr>
          <w:p w14:paraId="5F10337D" w14:textId="77777777" w:rsidR="00945EFE" w:rsidRDefault="00945EFE" w:rsidP="00945EFE">
            <w:pPr>
              <w:spacing w:before="60" w:after="60"/>
              <w:ind w:left="69"/>
              <w:rPr>
                <w:rFonts w:ascii="Arial" w:hAnsi="Arial"/>
                <w:sz w:val="20"/>
              </w:rPr>
            </w:pPr>
          </w:p>
          <w:p w14:paraId="4EF7F34C" w14:textId="77777777" w:rsidR="00945EFE" w:rsidRDefault="00945EFE" w:rsidP="00945EFE">
            <w:pPr>
              <w:spacing w:before="60" w:after="60"/>
              <w:ind w:left="69"/>
              <w:rPr>
                <w:rFonts w:ascii="Arial" w:hAnsi="Arial"/>
                <w:sz w:val="20"/>
              </w:rPr>
            </w:pPr>
          </w:p>
          <w:p w14:paraId="07FD5317" w14:textId="77777777" w:rsidR="00945EFE" w:rsidRDefault="00945EFE" w:rsidP="00945EFE">
            <w:pPr>
              <w:spacing w:before="60" w:after="60"/>
              <w:ind w:left="69"/>
              <w:rPr>
                <w:rFonts w:ascii="Arial" w:hAnsi="Arial"/>
                <w:sz w:val="20"/>
              </w:rPr>
            </w:pPr>
          </w:p>
          <w:p w14:paraId="5B1ECEE1" w14:textId="34BE6A35" w:rsidR="00945EFE" w:rsidRPr="00A60B93" w:rsidRDefault="00945EFE" w:rsidP="00945EFE">
            <w:pPr>
              <w:spacing w:before="60" w:after="60"/>
              <w:ind w:left="69"/>
              <w:rPr>
                <w:rFonts w:ascii="Arial" w:hAnsi="Arial"/>
                <w:sz w:val="20"/>
              </w:rPr>
            </w:pPr>
            <w:r w:rsidRPr="00A60B93">
              <w:rPr>
                <w:rFonts w:ascii="Arial" w:hAnsi="Arial"/>
                <w:sz w:val="20"/>
              </w:rPr>
              <w:t>Excommunication de Photius, patriarche de Constantinople, et de ses partisans.  Fixe l’ordre des patriarcats : Rome, Constantinople, Alexandrie, Antioche, Jérusalem.</w:t>
            </w:r>
          </w:p>
          <w:p w14:paraId="076FD4DC" w14:textId="77777777" w:rsidR="00F24889" w:rsidRDefault="00F24889" w:rsidP="003065FD">
            <w:pPr>
              <w:spacing w:before="60" w:after="60"/>
              <w:rPr>
                <w:rFonts w:ascii="Arial" w:hAnsi="Arial"/>
                <w:color w:val="000000"/>
                <w:sz w:val="20"/>
              </w:rPr>
            </w:pPr>
          </w:p>
          <w:p w14:paraId="5576C6A0" w14:textId="35D5C807" w:rsidR="00D0508C" w:rsidRPr="00945EFE" w:rsidRDefault="00945EFE" w:rsidP="003065FD">
            <w:pPr>
              <w:spacing w:before="60" w:after="60"/>
              <w:rPr>
                <w:rFonts w:ascii="Arial" w:hAnsi="Arial"/>
                <w:color w:val="000000"/>
                <w:sz w:val="20"/>
              </w:rPr>
            </w:pPr>
            <w:r>
              <w:rPr>
                <w:rFonts w:ascii="Arial" w:hAnsi="Arial"/>
                <w:color w:val="000000"/>
                <w:sz w:val="20"/>
              </w:rPr>
              <w:t xml:space="preserve">Annulation du concile de 868. </w:t>
            </w:r>
            <w:r w:rsidR="00D0508C" w:rsidRPr="00A60B93">
              <w:rPr>
                <w:rFonts w:ascii="Arial" w:hAnsi="Arial"/>
                <w:color w:val="000000"/>
                <w:sz w:val="20"/>
              </w:rPr>
              <w:t>Le concile n'admit la primauté du pape que sur l'Occident.</w:t>
            </w:r>
          </w:p>
        </w:tc>
      </w:tr>
      <w:tr w:rsidR="00D0508C" w:rsidRPr="00A60B93" w14:paraId="4EDA840D" w14:textId="77777777" w:rsidTr="003065FD">
        <w:tc>
          <w:tcPr>
            <w:tcW w:w="9778" w:type="dxa"/>
            <w:gridSpan w:val="2"/>
          </w:tcPr>
          <w:p w14:paraId="777E626B" w14:textId="77777777" w:rsidR="00D0508C" w:rsidRPr="00A60B93" w:rsidRDefault="00D0508C" w:rsidP="003065FD">
            <w:pPr>
              <w:spacing w:after="60"/>
              <w:jc w:val="both"/>
              <w:rPr>
                <w:rFonts w:ascii="Arial" w:hAnsi="Arial"/>
                <w:sz w:val="20"/>
              </w:rPr>
            </w:pPr>
            <w:r w:rsidRPr="00A60B93">
              <w:rPr>
                <w:rFonts w:ascii="Arial" w:hAnsi="Arial"/>
                <w:sz w:val="20"/>
              </w:rPr>
              <w:t>Deux dates clés marquent la consommation des divergences :</w:t>
            </w:r>
          </w:p>
          <w:p w14:paraId="4692A83E" w14:textId="77777777" w:rsidR="00D0508C" w:rsidRPr="00A60B93" w:rsidRDefault="00D0508C" w:rsidP="003065FD">
            <w:pPr>
              <w:numPr>
                <w:ilvl w:val="0"/>
                <w:numId w:val="2"/>
              </w:numPr>
              <w:spacing w:after="60"/>
              <w:jc w:val="both"/>
              <w:rPr>
                <w:rFonts w:ascii="Arial" w:hAnsi="Arial"/>
                <w:sz w:val="20"/>
              </w:rPr>
            </w:pPr>
            <w:r w:rsidRPr="00A60B93">
              <w:rPr>
                <w:rFonts w:ascii="Arial" w:hAnsi="Arial"/>
                <w:sz w:val="20"/>
              </w:rPr>
              <w:t>1054 : excommunication réciproque de Michel Cérulaire (patriarche de Constantinople) et du pape Léon IX.</w:t>
            </w:r>
          </w:p>
          <w:p w14:paraId="034D38A8" w14:textId="77777777" w:rsidR="00D0508C" w:rsidRPr="00A60B93" w:rsidRDefault="00D0508C" w:rsidP="003065FD">
            <w:pPr>
              <w:numPr>
                <w:ilvl w:val="0"/>
                <w:numId w:val="2"/>
              </w:numPr>
              <w:spacing w:after="60"/>
              <w:jc w:val="both"/>
              <w:rPr>
                <w:rFonts w:ascii="Arial" w:hAnsi="Arial"/>
                <w:sz w:val="20"/>
              </w:rPr>
            </w:pPr>
            <w:r w:rsidRPr="00A60B93">
              <w:rPr>
                <w:rFonts w:ascii="Arial" w:hAnsi="Arial"/>
                <w:sz w:val="20"/>
              </w:rPr>
              <w:t>1204 : les croisés se détournent de leur objectif (Jérusalem) pour mettre à sac Constantinople : cet événement laissera davantage de traumatismes que les excommunications de 1054.</w:t>
            </w:r>
          </w:p>
          <w:p w14:paraId="4483283F" w14:textId="77777777" w:rsidR="00D0508C" w:rsidRPr="00A60B93" w:rsidRDefault="00D0508C" w:rsidP="003065FD">
            <w:pPr>
              <w:spacing w:after="60"/>
              <w:jc w:val="both"/>
              <w:rPr>
                <w:rFonts w:ascii="Arial" w:hAnsi="Arial"/>
                <w:sz w:val="20"/>
              </w:rPr>
            </w:pPr>
            <w:r w:rsidRPr="00A60B93">
              <w:rPr>
                <w:rFonts w:ascii="Arial" w:hAnsi="Arial"/>
                <w:sz w:val="20"/>
              </w:rPr>
              <w:t>Les tentatives de réconciliation échoueront (2</w:t>
            </w:r>
            <w:r w:rsidRPr="00A60B93">
              <w:rPr>
                <w:rFonts w:ascii="Arial" w:hAnsi="Arial"/>
                <w:sz w:val="20"/>
                <w:vertAlign w:val="superscript"/>
              </w:rPr>
              <w:t>ème</w:t>
            </w:r>
            <w:r w:rsidRPr="00A60B93">
              <w:rPr>
                <w:rFonts w:ascii="Arial" w:hAnsi="Arial"/>
                <w:sz w:val="20"/>
              </w:rPr>
              <w:t xml:space="preserve"> Concile de Lyon en 1274, Concile de Ferrare-Florence en 1438-39). On ne peut donc parler de rupture (pas d’hérésie !), mais de chemin séparé (schisme).</w:t>
            </w:r>
          </w:p>
          <w:p w14:paraId="76ABE0F6" w14:textId="384D80C5" w:rsidR="00D0508C" w:rsidRPr="00A60B93" w:rsidRDefault="00D0508C" w:rsidP="003065FD">
            <w:pPr>
              <w:spacing w:after="60"/>
              <w:jc w:val="both"/>
              <w:rPr>
                <w:rFonts w:ascii="Arial" w:hAnsi="Arial"/>
                <w:sz w:val="20"/>
              </w:rPr>
            </w:pPr>
            <w:r w:rsidRPr="00A60B93">
              <w:rPr>
                <w:rFonts w:ascii="Arial" w:hAnsi="Arial"/>
                <w:sz w:val="20"/>
              </w:rPr>
              <w:t xml:space="preserve">L’Orient et l’Occident garderont en commun </w:t>
            </w:r>
            <w:r w:rsidR="00497D27">
              <w:rPr>
                <w:rFonts w:ascii="Arial" w:hAnsi="Arial"/>
                <w:sz w:val="20"/>
              </w:rPr>
              <w:t>de nombreux éléments ecclésiologiques :</w:t>
            </w:r>
            <w:r w:rsidRPr="00A60B93">
              <w:rPr>
                <w:rFonts w:ascii="Arial" w:hAnsi="Arial"/>
                <w:sz w:val="20"/>
              </w:rPr>
              <w:t xml:space="preserve"> </w:t>
            </w:r>
            <w:r w:rsidR="00497D27">
              <w:rPr>
                <w:rFonts w:ascii="Arial" w:hAnsi="Arial"/>
                <w:sz w:val="20"/>
              </w:rPr>
              <w:t xml:space="preserve">Église </w:t>
            </w:r>
            <w:r w:rsidRPr="00A60B93">
              <w:rPr>
                <w:rFonts w:ascii="Arial" w:hAnsi="Arial"/>
                <w:sz w:val="20"/>
              </w:rPr>
              <w:t xml:space="preserve">Corps du Christ, </w:t>
            </w:r>
            <w:proofErr w:type="spellStart"/>
            <w:r w:rsidRPr="00A60B93">
              <w:rPr>
                <w:rFonts w:ascii="Arial" w:hAnsi="Arial"/>
                <w:sz w:val="20"/>
              </w:rPr>
              <w:t>Sacrement</w:t>
            </w:r>
            <w:r w:rsidR="00497D27">
              <w:rPr>
                <w:rFonts w:ascii="Arial" w:hAnsi="Arial"/>
                <w:sz w:val="20"/>
              </w:rPr>
              <w:t>aire</w:t>
            </w:r>
            <w:proofErr w:type="spellEnd"/>
            <w:r w:rsidR="00497D27">
              <w:rPr>
                <w:rFonts w:ascii="Arial" w:hAnsi="Arial"/>
                <w:sz w:val="20"/>
              </w:rPr>
              <w:t>,</w:t>
            </w:r>
            <w:r w:rsidRPr="00A60B93">
              <w:rPr>
                <w:rFonts w:ascii="Arial" w:hAnsi="Arial"/>
                <w:sz w:val="20"/>
              </w:rPr>
              <w:t xml:space="preserve"> </w:t>
            </w:r>
            <w:r w:rsidR="00497D27">
              <w:rPr>
                <w:rFonts w:ascii="Arial" w:hAnsi="Arial"/>
                <w:sz w:val="20"/>
              </w:rPr>
              <w:t>Ministères ordonnés comme succession apostolique</w:t>
            </w:r>
            <w:r w:rsidRPr="00A60B93">
              <w:rPr>
                <w:rFonts w:ascii="Arial" w:hAnsi="Arial"/>
                <w:sz w:val="20"/>
              </w:rPr>
              <w:t>. En revanche :</w:t>
            </w:r>
          </w:p>
          <w:p w14:paraId="3AE239AD" w14:textId="1051D0F3" w:rsidR="00D0508C" w:rsidRPr="00A60B93" w:rsidRDefault="00D0508C" w:rsidP="003065FD">
            <w:pPr>
              <w:numPr>
                <w:ilvl w:val="0"/>
                <w:numId w:val="4"/>
              </w:numPr>
              <w:spacing w:after="60"/>
              <w:jc w:val="both"/>
              <w:rPr>
                <w:rFonts w:ascii="Arial" w:hAnsi="Arial"/>
                <w:sz w:val="20"/>
              </w:rPr>
            </w:pPr>
            <w:r w:rsidRPr="00A60B93">
              <w:rPr>
                <w:rFonts w:ascii="Arial" w:hAnsi="Arial"/>
                <w:sz w:val="20"/>
              </w:rPr>
              <w:t>L’Orient conservera une pratique « horizontale », manifestée par l’esprit conciliaire et par un enracinement national, voire ethnique de sa Tradition. La religion a bien souvent assuré la survie culturelle et spirituelle des peuples concernés face à leur destin.</w:t>
            </w:r>
          </w:p>
          <w:p w14:paraId="13CB6284" w14:textId="77777777" w:rsidR="00D0508C" w:rsidRPr="00A60B93" w:rsidRDefault="00D0508C" w:rsidP="003065FD">
            <w:pPr>
              <w:numPr>
                <w:ilvl w:val="0"/>
                <w:numId w:val="4"/>
              </w:numPr>
              <w:spacing w:after="60"/>
              <w:jc w:val="both"/>
              <w:rPr>
                <w:rFonts w:ascii="Arial" w:hAnsi="Arial"/>
                <w:sz w:val="20"/>
              </w:rPr>
            </w:pPr>
            <w:r w:rsidRPr="00A60B93">
              <w:rPr>
                <w:rFonts w:ascii="Arial" w:hAnsi="Arial"/>
                <w:sz w:val="20"/>
              </w:rPr>
              <w:t>L’Occident (avec un pape très souvent en interaction avec les affaires politiques des empires et royaumes en Occident) développe une structure plus verticale, centrée sur l’évêque de Rome, avec le développement de la Curie, transposé de la magistrature laïque et du vocabulaire impérial.</w:t>
            </w:r>
          </w:p>
          <w:p w14:paraId="7C8F0C0F" w14:textId="77777777" w:rsidR="00D0508C" w:rsidRPr="00A60B93" w:rsidRDefault="00D0508C" w:rsidP="003065FD">
            <w:pPr>
              <w:spacing w:after="60"/>
              <w:jc w:val="both"/>
              <w:rPr>
                <w:rFonts w:ascii="Arial" w:hAnsi="Arial"/>
                <w:sz w:val="20"/>
              </w:rPr>
            </w:pPr>
            <w:r w:rsidRPr="00A60B93">
              <w:rPr>
                <w:rFonts w:ascii="Arial" w:hAnsi="Arial"/>
                <w:sz w:val="20"/>
              </w:rPr>
              <w:t>Les divergences dogmatiques sont finalement peu nombreuses :</w:t>
            </w:r>
          </w:p>
          <w:p w14:paraId="16CE9ECD" w14:textId="77777777" w:rsidR="00D0508C" w:rsidRPr="00A60B93" w:rsidRDefault="00D0508C" w:rsidP="003065FD">
            <w:pPr>
              <w:numPr>
                <w:ilvl w:val="0"/>
                <w:numId w:val="3"/>
              </w:numPr>
              <w:spacing w:after="60"/>
              <w:jc w:val="both"/>
              <w:rPr>
                <w:rFonts w:ascii="Arial" w:hAnsi="Arial"/>
                <w:sz w:val="20"/>
              </w:rPr>
            </w:pPr>
            <w:r w:rsidRPr="00A60B93">
              <w:rPr>
                <w:rFonts w:ascii="Arial" w:hAnsi="Arial"/>
                <w:sz w:val="20"/>
              </w:rPr>
              <w:t xml:space="preserve">Le </w:t>
            </w:r>
            <w:r w:rsidRPr="00A60B93">
              <w:rPr>
                <w:rFonts w:ascii="Arial" w:hAnsi="Arial"/>
                <w:i/>
                <w:sz w:val="20"/>
              </w:rPr>
              <w:t>filioque</w:t>
            </w:r>
            <w:r w:rsidRPr="00A60B93">
              <w:rPr>
                <w:rFonts w:ascii="Arial" w:hAnsi="Arial"/>
                <w:sz w:val="20"/>
              </w:rPr>
              <w:t xml:space="preserve"> est déclaré non conforme aux 7 premiers conciles œcuméniques.</w:t>
            </w:r>
          </w:p>
          <w:p w14:paraId="0FAEE1FC" w14:textId="77777777" w:rsidR="00D0508C" w:rsidRPr="002918EB" w:rsidRDefault="00901B22" w:rsidP="002918EB">
            <w:pPr>
              <w:numPr>
                <w:ilvl w:val="0"/>
                <w:numId w:val="3"/>
              </w:numPr>
              <w:spacing w:after="60"/>
              <w:jc w:val="both"/>
              <w:rPr>
                <w:rFonts w:ascii="Arial" w:hAnsi="Arial"/>
                <w:sz w:val="20"/>
              </w:rPr>
            </w:pPr>
            <w:r>
              <w:rPr>
                <w:rFonts w:ascii="Arial" w:hAnsi="Arial"/>
                <w:sz w:val="20"/>
              </w:rPr>
              <w:t>Marie</w:t>
            </w:r>
            <w:r w:rsidR="002918EB" w:rsidRPr="009B4E99">
              <w:rPr>
                <w:rFonts w:ascii="Arial" w:hAnsi="Arial"/>
                <w:sz w:val="20"/>
              </w:rPr>
              <w:t xml:space="preserve"> est </w:t>
            </w:r>
            <w:r>
              <w:rPr>
                <w:rFonts w:ascii="Arial" w:hAnsi="Arial"/>
                <w:sz w:val="20"/>
              </w:rPr>
              <w:t>considérée immaculée</w:t>
            </w:r>
            <w:r w:rsidR="002918EB">
              <w:rPr>
                <w:rFonts w:ascii="Arial" w:hAnsi="Arial"/>
                <w:sz w:val="20"/>
              </w:rPr>
              <w:t xml:space="preserve"> par</w:t>
            </w:r>
            <w:r w:rsidR="002918EB" w:rsidRPr="009B4E99">
              <w:rPr>
                <w:rFonts w:ascii="Arial" w:hAnsi="Arial"/>
                <w:sz w:val="20"/>
              </w:rPr>
              <w:t xml:space="preserve"> les Orthodoxes</w:t>
            </w:r>
            <w:r w:rsidR="002918EB">
              <w:rPr>
                <w:rFonts w:ascii="Arial" w:hAnsi="Arial"/>
                <w:sz w:val="20"/>
              </w:rPr>
              <w:t xml:space="preserve"> </w:t>
            </w:r>
            <w:r>
              <w:rPr>
                <w:rFonts w:ascii="Arial" w:hAnsi="Arial"/>
                <w:sz w:val="20"/>
              </w:rPr>
              <w:t>à partir</w:t>
            </w:r>
            <w:r w:rsidR="002918EB">
              <w:rPr>
                <w:rFonts w:ascii="Arial" w:hAnsi="Arial"/>
                <w:sz w:val="20"/>
              </w:rPr>
              <w:t xml:space="preserve"> de son « OUI » à l’ange</w:t>
            </w:r>
            <w:r>
              <w:rPr>
                <w:rFonts w:ascii="Arial" w:hAnsi="Arial"/>
                <w:sz w:val="20"/>
              </w:rPr>
              <w:t xml:space="preserve"> Gabriel.</w:t>
            </w:r>
          </w:p>
          <w:p w14:paraId="43204D46" w14:textId="77777777" w:rsidR="00D0508C" w:rsidRPr="00A60B93" w:rsidRDefault="00D0508C" w:rsidP="003065FD">
            <w:pPr>
              <w:numPr>
                <w:ilvl w:val="0"/>
                <w:numId w:val="3"/>
              </w:numPr>
              <w:spacing w:after="60"/>
              <w:jc w:val="both"/>
              <w:rPr>
                <w:rFonts w:ascii="Arial" w:hAnsi="Arial"/>
                <w:sz w:val="20"/>
              </w:rPr>
            </w:pPr>
            <w:r w:rsidRPr="00A60B93">
              <w:rPr>
                <w:rFonts w:ascii="Arial" w:hAnsi="Arial"/>
                <w:sz w:val="20"/>
              </w:rPr>
              <w:t>L’autorité suprême du pape qui est « seulement » le patriarche de l’Occident pour les orientaux.</w:t>
            </w:r>
          </w:p>
          <w:p w14:paraId="49415045" w14:textId="77777777" w:rsidR="00D0508C" w:rsidRPr="00A60B93" w:rsidRDefault="00D0508C" w:rsidP="003065FD">
            <w:pPr>
              <w:numPr>
                <w:ilvl w:val="0"/>
                <w:numId w:val="3"/>
              </w:numPr>
              <w:spacing w:after="60"/>
              <w:jc w:val="both"/>
              <w:rPr>
                <w:rFonts w:ascii="Arial" w:hAnsi="Arial"/>
                <w:sz w:val="20"/>
              </w:rPr>
            </w:pPr>
            <w:r w:rsidRPr="00A60B93">
              <w:rPr>
                <w:rFonts w:ascii="Arial" w:hAnsi="Arial"/>
                <w:sz w:val="20"/>
              </w:rPr>
              <w:t>Certains aspects de la discipline ecclésiastique (mariage des clercs en Orient).</w:t>
            </w:r>
          </w:p>
          <w:p w14:paraId="69B138BC" w14:textId="77777777" w:rsidR="00D0508C" w:rsidRPr="00A60B93" w:rsidRDefault="00D0508C" w:rsidP="003065FD">
            <w:pPr>
              <w:spacing w:after="60"/>
              <w:jc w:val="both"/>
              <w:rPr>
                <w:rFonts w:ascii="Arial" w:hAnsi="Arial"/>
                <w:i/>
                <w:color w:val="000000"/>
                <w:sz w:val="20"/>
              </w:rPr>
            </w:pPr>
            <w:r w:rsidRPr="00A60B93">
              <w:rPr>
                <w:rFonts w:ascii="Arial" w:hAnsi="Arial"/>
                <w:i/>
                <w:sz w:val="20"/>
              </w:rPr>
              <w:t xml:space="preserve">Du </w:t>
            </w:r>
            <w:r w:rsidRPr="00A60B93">
              <w:rPr>
                <w:rFonts w:ascii="Arial" w:hAnsi="Arial"/>
                <w:b/>
                <w:i/>
                <w:sz w:val="20"/>
              </w:rPr>
              <w:t>9</w:t>
            </w:r>
            <w:r w:rsidRPr="00A60B93">
              <w:rPr>
                <w:rFonts w:ascii="Arial" w:hAnsi="Arial"/>
                <w:b/>
                <w:i/>
                <w:sz w:val="20"/>
                <w:vertAlign w:val="superscript"/>
              </w:rPr>
              <w:t>ème</w:t>
            </w:r>
            <w:r w:rsidRPr="00A60B93">
              <w:rPr>
                <w:rFonts w:ascii="Arial" w:hAnsi="Arial"/>
                <w:b/>
                <w:i/>
                <w:sz w:val="20"/>
              </w:rPr>
              <w:t xml:space="preserve"> concile œcuménique</w:t>
            </w:r>
            <w:r w:rsidRPr="00A60B93">
              <w:rPr>
                <w:rFonts w:ascii="Arial" w:hAnsi="Arial"/>
                <w:i/>
                <w:sz w:val="20"/>
              </w:rPr>
              <w:t xml:space="preserve"> (Latran I, 1123) au </w:t>
            </w:r>
            <w:r w:rsidRPr="00A60B93">
              <w:rPr>
                <w:rFonts w:ascii="Arial" w:hAnsi="Arial"/>
                <w:b/>
                <w:i/>
                <w:sz w:val="20"/>
              </w:rPr>
              <w:t>16</w:t>
            </w:r>
            <w:r w:rsidRPr="00A60B93">
              <w:rPr>
                <w:rFonts w:ascii="Arial" w:hAnsi="Arial"/>
                <w:b/>
                <w:i/>
                <w:sz w:val="20"/>
                <w:vertAlign w:val="superscript"/>
              </w:rPr>
              <w:t>ème</w:t>
            </w:r>
            <w:r w:rsidRPr="00A60B93">
              <w:rPr>
                <w:rFonts w:ascii="Arial" w:hAnsi="Arial"/>
                <w:b/>
                <w:i/>
                <w:sz w:val="20"/>
              </w:rPr>
              <w:t xml:space="preserve"> concile œcuménique</w:t>
            </w:r>
            <w:r w:rsidRPr="00A60B93">
              <w:rPr>
                <w:rFonts w:ascii="Arial" w:hAnsi="Arial"/>
                <w:i/>
                <w:sz w:val="20"/>
              </w:rPr>
              <w:t xml:space="preserve"> (Constance, 1414-1418), les sujets et décisions ne portèrent pas sur les questions de relations avec les </w:t>
            </w:r>
            <w:proofErr w:type="spellStart"/>
            <w:r w:rsidRPr="00A60B93">
              <w:rPr>
                <w:rFonts w:ascii="Arial" w:hAnsi="Arial"/>
                <w:i/>
                <w:sz w:val="20"/>
              </w:rPr>
              <w:t>Eglises</w:t>
            </w:r>
            <w:proofErr w:type="spellEnd"/>
            <w:r w:rsidRPr="00A60B93">
              <w:rPr>
                <w:rFonts w:ascii="Arial" w:hAnsi="Arial"/>
                <w:i/>
                <w:sz w:val="20"/>
              </w:rPr>
              <w:t xml:space="preserve"> d’Orient.</w:t>
            </w:r>
          </w:p>
        </w:tc>
      </w:tr>
    </w:tbl>
    <w:p w14:paraId="3008B4F3" w14:textId="77777777" w:rsidR="00D0508C" w:rsidRPr="002633C0" w:rsidRDefault="00D0508C" w:rsidP="00D0508C">
      <w:pPr>
        <w:spacing w:after="60"/>
        <w:jc w:val="both"/>
        <w:rPr>
          <w:rFonts w:ascii="Arial" w:hAnsi="Arial"/>
        </w:rPr>
      </w:pPr>
    </w:p>
    <w:p w14:paraId="6706D20E" w14:textId="77777777" w:rsidR="000411B8" w:rsidRDefault="000411B8" w:rsidP="00430F8F">
      <w:pPr>
        <w:spacing w:after="120"/>
        <w:jc w:val="both"/>
        <w:rPr>
          <w:rFonts w:ascii="Arial" w:hAnsi="Arial"/>
          <w:sz w:val="22"/>
        </w:rPr>
      </w:pPr>
    </w:p>
    <w:sectPr w:rsidR="000411B8" w:rsidSect="00430F8F">
      <w:footerReference w:type="even" r:id="rId9"/>
      <w:footerReference w:type="default" r:id="rId10"/>
      <w:pgSz w:w="11906" w:h="16838"/>
      <w:pgMar w:top="964" w:right="964" w:bottom="964" w:left="96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DBA6" w14:textId="77777777" w:rsidR="008C6EF4" w:rsidRDefault="008C6EF4">
      <w:r>
        <w:separator/>
      </w:r>
    </w:p>
  </w:endnote>
  <w:endnote w:type="continuationSeparator" w:id="0">
    <w:p w14:paraId="34F3BBB9" w14:textId="77777777" w:rsidR="008C6EF4" w:rsidRDefault="008C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D8A1" w14:textId="77777777" w:rsidR="00430F8F" w:rsidRDefault="00430F8F" w:rsidP="00430F8F">
    <w:pPr>
      <w:pStyle w:val="Pieddepage"/>
      <w:framePr w:wrap="around" w:vAnchor="text" w:hAnchor="margin" w:xAlign="right" w:y="1"/>
      <w:rPr>
        <w:rStyle w:val="Numrodepage"/>
      </w:rPr>
    </w:pPr>
    <w:r>
      <w:rPr>
        <w:rStyle w:val="Numrodepage"/>
      </w:rPr>
      <w:fldChar w:fldCharType="begin"/>
    </w:r>
    <w:r w:rsidR="007B4018">
      <w:rPr>
        <w:rStyle w:val="Numrodepage"/>
      </w:rPr>
      <w:instrText>PAGE</w:instrText>
    </w:r>
    <w:r>
      <w:rPr>
        <w:rStyle w:val="Numrodepage"/>
      </w:rPr>
      <w:instrText xml:space="preserve">  </w:instrText>
    </w:r>
    <w:r>
      <w:rPr>
        <w:rStyle w:val="Numrodepage"/>
      </w:rPr>
      <w:fldChar w:fldCharType="end"/>
    </w:r>
  </w:p>
  <w:p w14:paraId="240179F9" w14:textId="77777777" w:rsidR="00430F8F" w:rsidRDefault="00430F8F" w:rsidP="00430F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85AE" w14:textId="77777777" w:rsidR="00430F8F" w:rsidRDefault="00430F8F" w:rsidP="00430F8F">
    <w:pPr>
      <w:pStyle w:val="Pieddepage"/>
      <w:framePr w:wrap="around" w:vAnchor="text" w:hAnchor="margin" w:xAlign="right" w:y="1"/>
      <w:rPr>
        <w:rStyle w:val="Numrodepage"/>
      </w:rPr>
    </w:pPr>
    <w:r>
      <w:rPr>
        <w:rStyle w:val="Numrodepage"/>
      </w:rPr>
      <w:fldChar w:fldCharType="begin"/>
    </w:r>
    <w:r w:rsidR="007B4018">
      <w:rPr>
        <w:rStyle w:val="Numrodepage"/>
      </w:rPr>
      <w:instrText>PAGE</w:instrText>
    </w:r>
    <w:r>
      <w:rPr>
        <w:rStyle w:val="Numrodepage"/>
      </w:rPr>
      <w:instrText xml:space="preserve">  </w:instrText>
    </w:r>
    <w:r>
      <w:rPr>
        <w:rStyle w:val="Numrodepage"/>
      </w:rPr>
      <w:fldChar w:fldCharType="separate"/>
    </w:r>
    <w:r w:rsidR="003065FD">
      <w:rPr>
        <w:rStyle w:val="Numrodepage"/>
        <w:noProof/>
      </w:rPr>
      <w:t>1</w:t>
    </w:r>
    <w:r>
      <w:rPr>
        <w:rStyle w:val="Numrodepage"/>
      </w:rPr>
      <w:fldChar w:fldCharType="end"/>
    </w:r>
  </w:p>
  <w:p w14:paraId="272A0BED" w14:textId="77777777" w:rsidR="00430F8F" w:rsidRDefault="00430F8F" w:rsidP="00430F8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22D06" w14:textId="77777777" w:rsidR="008C6EF4" w:rsidRDefault="008C6EF4">
      <w:r>
        <w:separator/>
      </w:r>
    </w:p>
  </w:footnote>
  <w:footnote w:type="continuationSeparator" w:id="0">
    <w:p w14:paraId="0B3200BB" w14:textId="77777777" w:rsidR="008C6EF4" w:rsidRDefault="008C6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D517C"/>
    <w:multiLevelType w:val="hybridMultilevel"/>
    <w:tmpl w:val="92B0EC3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157B40"/>
    <w:multiLevelType w:val="hybridMultilevel"/>
    <w:tmpl w:val="0D387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504343"/>
    <w:multiLevelType w:val="hybridMultilevel"/>
    <w:tmpl w:val="52DAE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76769C"/>
    <w:multiLevelType w:val="hybridMultilevel"/>
    <w:tmpl w:val="3D96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855BD9"/>
    <w:multiLevelType w:val="hybridMultilevel"/>
    <w:tmpl w:val="ABA2F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DF4364"/>
    <w:multiLevelType w:val="hybridMultilevel"/>
    <w:tmpl w:val="1ACA07E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ED1F77"/>
    <w:multiLevelType w:val="hybridMultilevel"/>
    <w:tmpl w:val="AE4A00B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1E0561"/>
    <w:multiLevelType w:val="hybridMultilevel"/>
    <w:tmpl w:val="21A04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BB7EE3"/>
    <w:multiLevelType w:val="hybridMultilevel"/>
    <w:tmpl w:val="B0A430B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F66FFC"/>
    <w:multiLevelType w:val="hybridMultilevel"/>
    <w:tmpl w:val="D004E96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9A211A"/>
    <w:multiLevelType w:val="hybridMultilevel"/>
    <w:tmpl w:val="3348C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1121DB"/>
    <w:multiLevelType w:val="hybridMultilevel"/>
    <w:tmpl w:val="F3B867BA"/>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EA5A89"/>
    <w:multiLevelType w:val="hybridMultilevel"/>
    <w:tmpl w:val="E558E14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6"/>
  </w:num>
  <w:num w:numId="4">
    <w:abstractNumId w:val="8"/>
  </w:num>
  <w:num w:numId="5">
    <w:abstractNumId w:val="5"/>
  </w:num>
  <w:num w:numId="6">
    <w:abstractNumId w:val="9"/>
  </w:num>
  <w:num w:numId="7">
    <w:abstractNumId w:val="0"/>
  </w:num>
  <w:num w:numId="8">
    <w:abstractNumId w:val="7"/>
  </w:num>
  <w:num w:numId="9">
    <w:abstractNumId w:val="4"/>
  </w:num>
  <w:num w:numId="10">
    <w:abstractNumId w:val="3"/>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611"/>
    <w:rsid w:val="000411B8"/>
    <w:rsid w:val="000F1611"/>
    <w:rsid w:val="001D6B51"/>
    <w:rsid w:val="00213B07"/>
    <w:rsid w:val="00223DE6"/>
    <w:rsid w:val="00247DDF"/>
    <w:rsid w:val="002918EB"/>
    <w:rsid w:val="002B65BA"/>
    <w:rsid w:val="003065FD"/>
    <w:rsid w:val="00372636"/>
    <w:rsid w:val="00387597"/>
    <w:rsid w:val="00430F8F"/>
    <w:rsid w:val="004475C1"/>
    <w:rsid w:val="00497D27"/>
    <w:rsid w:val="004C10B4"/>
    <w:rsid w:val="004D72D8"/>
    <w:rsid w:val="004E1442"/>
    <w:rsid w:val="005B2828"/>
    <w:rsid w:val="005C2A4D"/>
    <w:rsid w:val="005D468E"/>
    <w:rsid w:val="007534ED"/>
    <w:rsid w:val="007B4018"/>
    <w:rsid w:val="0081585B"/>
    <w:rsid w:val="00861CCA"/>
    <w:rsid w:val="008C6EF4"/>
    <w:rsid w:val="00901B22"/>
    <w:rsid w:val="00945EFE"/>
    <w:rsid w:val="0095651C"/>
    <w:rsid w:val="00957848"/>
    <w:rsid w:val="009601C9"/>
    <w:rsid w:val="009E5267"/>
    <w:rsid w:val="00A804D1"/>
    <w:rsid w:val="00AD5516"/>
    <w:rsid w:val="00BA54DC"/>
    <w:rsid w:val="00C170AB"/>
    <w:rsid w:val="00C90B21"/>
    <w:rsid w:val="00D0508C"/>
    <w:rsid w:val="00D57FA2"/>
    <w:rsid w:val="00DC50EF"/>
    <w:rsid w:val="00E35142"/>
    <w:rsid w:val="00E50730"/>
    <w:rsid w:val="00E64C69"/>
    <w:rsid w:val="00EF0348"/>
    <w:rsid w:val="00EF7B73"/>
    <w:rsid w:val="00F15C8D"/>
    <w:rsid w:val="00F2488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E4802F"/>
  <w14:defaultImageDpi w14:val="32767"/>
  <w15:chartTrackingRefBased/>
  <w15:docId w15:val="{DFC30DBE-CE6D-AA4D-8497-54261579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691C2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91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semiHidden/>
    <w:rsid w:val="00691C21"/>
    <w:pPr>
      <w:tabs>
        <w:tab w:val="center" w:pos="4536"/>
        <w:tab w:val="right" w:pos="9072"/>
      </w:tabs>
    </w:pPr>
  </w:style>
  <w:style w:type="character" w:styleId="Numrodepage">
    <w:name w:val="page number"/>
    <w:basedOn w:val="Policepardfaut"/>
    <w:rsid w:val="00691C21"/>
  </w:style>
  <w:style w:type="paragraph" w:styleId="Notedebasdepage">
    <w:name w:val="footnote text"/>
    <w:basedOn w:val="Normal"/>
    <w:semiHidden/>
    <w:rsid w:val="002633C0"/>
  </w:style>
  <w:style w:type="character" w:styleId="Appelnotedebasdep">
    <w:name w:val="footnote reference"/>
    <w:semiHidden/>
    <w:rsid w:val="002633C0"/>
    <w:rPr>
      <w:vertAlign w:val="superscript"/>
    </w:rPr>
  </w:style>
  <w:style w:type="paragraph" w:styleId="En-tte">
    <w:name w:val="header"/>
    <w:basedOn w:val="Normal"/>
    <w:link w:val="En-tteCar"/>
    <w:uiPriority w:val="99"/>
    <w:semiHidden/>
    <w:unhideWhenUsed/>
    <w:rsid w:val="00804235"/>
    <w:pPr>
      <w:tabs>
        <w:tab w:val="center" w:pos="4536"/>
        <w:tab w:val="right" w:pos="9072"/>
      </w:tabs>
    </w:pPr>
  </w:style>
  <w:style w:type="character" w:customStyle="1" w:styleId="En-tteCar">
    <w:name w:val="En-tête Car"/>
    <w:link w:val="En-tte"/>
    <w:uiPriority w:val="99"/>
    <w:semiHidden/>
    <w:rsid w:val="00804235"/>
    <w:rPr>
      <w:sz w:val="24"/>
      <w:szCs w:val="24"/>
    </w:rPr>
  </w:style>
  <w:style w:type="paragraph" w:styleId="NormalWeb">
    <w:name w:val="Normal (Web)"/>
    <w:basedOn w:val="Normal"/>
    <w:uiPriority w:val="99"/>
    <w:semiHidden/>
    <w:unhideWhenUsed/>
    <w:rsid w:val="009E5267"/>
    <w:pPr>
      <w:spacing w:before="100" w:beforeAutospacing="1" w:after="100" w:afterAutospacing="1"/>
    </w:pPr>
  </w:style>
  <w:style w:type="character" w:customStyle="1" w:styleId="apple-converted-space">
    <w:name w:val="apple-converted-space"/>
    <w:rsid w:val="009E5267"/>
  </w:style>
  <w:style w:type="character" w:styleId="Lienhypertexte">
    <w:name w:val="Hyperlink"/>
    <w:uiPriority w:val="99"/>
    <w:semiHidden/>
    <w:unhideWhenUsed/>
    <w:rsid w:val="009E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59866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1200</Words>
  <Characters>6606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DOCTRINES CHRISTOLOGIQUES ET TRINITAIRE (II) (L4)</vt:lpstr>
    </vt:vector>
  </TitlesOfParts>
  <Company>UJM</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DOCTRINES CHRISTOLOGIQUES ET TRINITAIRE (II) (L4)</dc:title>
  <dc:subject/>
  <dc:creator>Christophe DONNET</dc:creator>
  <cp:keywords/>
  <cp:lastModifiedBy>Christophe Donnet</cp:lastModifiedBy>
  <cp:revision>9</cp:revision>
  <cp:lastPrinted>2010-05-18T13:01:00Z</cp:lastPrinted>
  <dcterms:created xsi:type="dcterms:W3CDTF">2022-12-29T17:31:00Z</dcterms:created>
  <dcterms:modified xsi:type="dcterms:W3CDTF">2023-01-03T10:48:00Z</dcterms:modified>
</cp:coreProperties>
</file>